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76" w:rsidRDefault="00712D76" w:rsidP="00712D76">
      <w:pPr>
        <w:tabs>
          <w:tab w:val="left" w:pos="720"/>
          <w:tab w:val="left" w:pos="1530"/>
          <w:tab w:val="left" w:pos="3330"/>
          <w:tab w:val="left" w:pos="3960"/>
        </w:tabs>
        <w:ind w:left="-360" w:right="533"/>
        <w:rPr>
          <w:rFonts w:ascii="Arial" w:hAnsi="Arial" w:cs="Arial"/>
          <w:szCs w:val="24"/>
        </w:rPr>
      </w:pPr>
      <w:bookmarkStart w:id="0" w:name="_GoBack"/>
      <w:bookmarkEnd w:id="0"/>
    </w:p>
    <w:p w:rsidR="00712D76" w:rsidRDefault="00712D76" w:rsidP="00712D76">
      <w:pPr>
        <w:tabs>
          <w:tab w:val="left" w:pos="720"/>
          <w:tab w:val="left" w:pos="1530"/>
          <w:tab w:val="left" w:pos="3330"/>
          <w:tab w:val="left" w:pos="3960"/>
        </w:tabs>
        <w:ind w:left="-360" w:right="533"/>
        <w:rPr>
          <w:rFonts w:ascii="Arial" w:hAnsi="Arial" w:cs="Arial"/>
          <w:szCs w:val="24"/>
        </w:rPr>
      </w:pPr>
    </w:p>
    <w:p w:rsidR="00712D76" w:rsidRDefault="00712D76" w:rsidP="00712D76">
      <w:pPr>
        <w:tabs>
          <w:tab w:val="left" w:pos="720"/>
          <w:tab w:val="left" w:pos="1530"/>
          <w:tab w:val="left" w:pos="3330"/>
          <w:tab w:val="left" w:pos="3960"/>
        </w:tabs>
        <w:ind w:left="-360" w:right="533"/>
        <w:rPr>
          <w:rFonts w:ascii="Arial" w:hAnsi="Arial" w:cs="Arial"/>
          <w:szCs w:val="24"/>
        </w:rPr>
      </w:pPr>
    </w:p>
    <w:p w:rsidR="00712D76" w:rsidRPr="00712D76" w:rsidRDefault="00712D76" w:rsidP="00712D76">
      <w:pPr>
        <w:tabs>
          <w:tab w:val="left" w:pos="720"/>
          <w:tab w:val="left" w:pos="1530"/>
          <w:tab w:val="left" w:pos="3330"/>
          <w:tab w:val="left" w:pos="3960"/>
        </w:tabs>
        <w:ind w:left="-360" w:right="533"/>
        <w:rPr>
          <w:rFonts w:ascii="Arial" w:hAnsi="Arial" w:cs="Arial"/>
          <w:szCs w:val="24"/>
        </w:rPr>
      </w:pP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 xml:space="preserve">December 5, 2017 </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p>
    <w:p w:rsidR="00712D76" w:rsidRPr="00712D76" w:rsidRDefault="00712D76" w:rsidP="00712D76">
      <w:pPr>
        <w:tabs>
          <w:tab w:val="left" w:pos="720"/>
          <w:tab w:val="left" w:pos="1530"/>
          <w:tab w:val="left" w:pos="3330"/>
          <w:tab w:val="left" w:pos="3960"/>
        </w:tabs>
        <w:ind w:left="-360" w:right="533"/>
        <w:rPr>
          <w:rFonts w:ascii="Arial" w:hAnsi="Arial" w:cs="Arial"/>
          <w:szCs w:val="24"/>
        </w:rPr>
      </w:pP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 xml:space="preserve">The Honorable Michael Crapo </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Chairman</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 xml:space="preserve">The Honorable Sherrod Brown </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Ranking Member</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U.S. Senate Committee on Banking</w:t>
      </w:r>
      <w:r w:rsidR="00A345B9">
        <w:rPr>
          <w:rFonts w:ascii="Arial" w:hAnsi="Arial" w:cs="Arial"/>
          <w:szCs w:val="24"/>
        </w:rPr>
        <w:t>,</w:t>
      </w:r>
      <w:r w:rsidRPr="00712D76">
        <w:rPr>
          <w:rFonts w:ascii="Arial" w:hAnsi="Arial" w:cs="Arial"/>
          <w:szCs w:val="24"/>
        </w:rPr>
        <w:t xml:space="preserve"> Housing</w:t>
      </w:r>
      <w:r w:rsidR="00A345B9">
        <w:rPr>
          <w:rFonts w:ascii="Arial" w:hAnsi="Arial" w:cs="Arial"/>
          <w:szCs w:val="24"/>
        </w:rPr>
        <w:t>,</w:t>
      </w:r>
      <w:r w:rsidRPr="00712D76">
        <w:rPr>
          <w:rFonts w:ascii="Arial" w:hAnsi="Arial" w:cs="Arial"/>
          <w:szCs w:val="24"/>
        </w:rPr>
        <w:t xml:space="preserve"> and Urban Affairs</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534 Dirksen Senate Office Building</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Washington, D</w:t>
      </w:r>
      <w:r w:rsidR="00C927D4">
        <w:rPr>
          <w:rFonts w:ascii="Arial" w:hAnsi="Arial" w:cs="Arial"/>
          <w:szCs w:val="24"/>
        </w:rPr>
        <w:t>.</w:t>
      </w:r>
      <w:r w:rsidRPr="00712D76">
        <w:rPr>
          <w:rFonts w:ascii="Arial" w:hAnsi="Arial" w:cs="Arial"/>
          <w:szCs w:val="24"/>
        </w:rPr>
        <w:t>C</w:t>
      </w:r>
      <w:r w:rsidR="00C927D4">
        <w:rPr>
          <w:rFonts w:ascii="Arial" w:hAnsi="Arial" w:cs="Arial"/>
          <w:szCs w:val="24"/>
        </w:rPr>
        <w:t>.</w:t>
      </w:r>
      <w:r w:rsidRPr="00712D76">
        <w:rPr>
          <w:rFonts w:ascii="Arial" w:hAnsi="Arial" w:cs="Arial"/>
          <w:szCs w:val="24"/>
        </w:rPr>
        <w:t xml:space="preserve"> 20510 </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p>
    <w:p w:rsidR="00712D76" w:rsidRPr="00712D76" w:rsidRDefault="00712D76" w:rsidP="00712D76">
      <w:pPr>
        <w:tabs>
          <w:tab w:val="left" w:pos="720"/>
          <w:tab w:val="left" w:pos="1530"/>
          <w:tab w:val="left" w:pos="3330"/>
          <w:tab w:val="left" w:pos="3960"/>
        </w:tabs>
        <w:ind w:left="-360" w:right="533"/>
        <w:rPr>
          <w:rFonts w:ascii="Arial" w:hAnsi="Arial" w:cs="Arial"/>
          <w:szCs w:val="24"/>
        </w:rPr>
      </w:pP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 xml:space="preserve">Dear Chairman Crapo and Ranking Member Brown, </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 xml:space="preserve">I am writing on behalf of SunTrust to express support for S.2155, the Economic Growth, Regulatory Relief, and Consumer Protection Act of 2017.  This legislation contains a number of thoughtful provisions that enhance consumer protection and provide regulatory relief while ensuring the safe and sound operation of the financial system.  Passage of this bill will support growth and prosperity and protect the financial interests of the millions of Americans that rely on financial institutions for products and services.  </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 xml:space="preserve">The bipartisan group of senators that worked to produce S.2155 should be commended for their efforts to provide tailored regulation for the traditional, deposit funded banking organizations that serve thousands of communities and millions of families across the country.  We hope that it is readily passed by the Committee and the full Senate.   </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Sincerely,</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Pr>
          <w:noProof/>
          <w:snapToGrid/>
        </w:rPr>
        <w:drawing>
          <wp:inline distT="0" distB="0" distL="0" distR="0" wp14:anchorId="74B4E170" wp14:editId="69206C9C">
            <wp:extent cx="1609725" cy="61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18699" cy="615613"/>
                    </a:xfrm>
                    <a:prstGeom prst="rect">
                      <a:avLst/>
                    </a:prstGeom>
                  </pic:spPr>
                </pic:pic>
              </a:graphicData>
            </a:graphic>
          </wp:inline>
        </w:drawing>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 xml:space="preserve">William H. Rogers, Jr. </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Chairman and Chief Executive Officer</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r w:rsidRPr="00712D76">
        <w:rPr>
          <w:rFonts w:ascii="Arial" w:hAnsi="Arial" w:cs="Arial"/>
          <w:szCs w:val="24"/>
        </w:rPr>
        <w:t>SunTrust Banks, Inc.</w:t>
      </w:r>
    </w:p>
    <w:p w:rsidR="00712D76" w:rsidRPr="00712D76" w:rsidRDefault="00712D76" w:rsidP="00712D76">
      <w:pPr>
        <w:tabs>
          <w:tab w:val="left" w:pos="720"/>
          <w:tab w:val="left" w:pos="1530"/>
          <w:tab w:val="left" w:pos="3330"/>
          <w:tab w:val="left" w:pos="3960"/>
        </w:tabs>
        <w:ind w:left="-360" w:right="533"/>
        <w:rPr>
          <w:rFonts w:ascii="Arial" w:hAnsi="Arial" w:cs="Arial"/>
          <w:szCs w:val="24"/>
        </w:rPr>
      </w:pPr>
    </w:p>
    <w:p w:rsidR="001C3E87" w:rsidRPr="00A11044" w:rsidRDefault="00712D76" w:rsidP="00712D76">
      <w:pPr>
        <w:tabs>
          <w:tab w:val="left" w:pos="720"/>
          <w:tab w:val="left" w:pos="1530"/>
          <w:tab w:val="left" w:pos="3330"/>
          <w:tab w:val="left" w:pos="3960"/>
        </w:tabs>
        <w:ind w:left="-360" w:right="533"/>
        <w:rPr>
          <w:rFonts w:ascii="Arial" w:hAnsi="Arial" w:cs="Arial"/>
          <w:szCs w:val="24"/>
        </w:rPr>
        <w:sectPr w:rsidR="001C3E87" w:rsidRPr="00A11044" w:rsidSect="00611BFA">
          <w:headerReference w:type="first" r:id="rId7"/>
          <w:endnotePr>
            <w:numFmt w:val="decimal"/>
          </w:endnotePr>
          <w:pgSz w:w="12240" w:h="15840" w:code="1"/>
          <w:pgMar w:top="1170" w:right="720" w:bottom="720" w:left="1627" w:header="360" w:footer="0" w:gutter="0"/>
          <w:cols w:space="720"/>
          <w:noEndnote/>
          <w:titlePg/>
        </w:sectPr>
      </w:pPr>
      <w:r w:rsidRPr="00712D76">
        <w:rPr>
          <w:rFonts w:ascii="Arial" w:hAnsi="Arial" w:cs="Arial"/>
          <w:szCs w:val="24"/>
        </w:rPr>
        <w:t>cc:  Members of the Senate Banking Committee</w:t>
      </w:r>
    </w:p>
    <w:p w:rsidR="001C3E87" w:rsidRPr="00A11044" w:rsidRDefault="001C3E87">
      <w:pPr>
        <w:rPr>
          <w:rFonts w:ascii="Arial" w:hAnsi="Arial" w:cs="Arial"/>
          <w:szCs w:val="24"/>
        </w:rPr>
      </w:pPr>
    </w:p>
    <w:sectPr w:rsidR="001C3E87" w:rsidRPr="00A11044">
      <w:headerReference w:type="default" r:id="rId8"/>
      <w:endnotePr>
        <w:numFmt w:val="decimal"/>
      </w:endnotePr>
      <w:type w:val="continuous"/>
      <w:pgSz w:w="12240" w:h="15840"/>
      <w:pgMar w:top="1440" w:right="720" w:bottom="720" w:left="16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28E" w:rsidRDefault="0050128E">
      <w:r>
        <w:separator/>
      </w:r>
    </w:p>
  </w:endnote>
  <w:endnote w:type="continuationSeparator" w:id="0">
    <w:p w:rsidR="0050128E" w:rsidRDefault="0050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28E" w:rsidRDefault="0050128E">
      <w:r>
        <w:separator/>
      </w:r>
    </w:p>
  </w:footnote>
  <w:footnote w:type="continuationSeparator" w:id="0">
    <w:p w:rsidR="0050128E" w:rsidRDefault="0050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3" w:type="dxa"/>
      <w:tblInd w:w="-432" w:type="dxa"/>
      <w:tblLook w:val="01E0" w:firstRow="1" w:lastRow="1" w:firstColumn="1" w:lastColumn="1" w:noHBand="0" w:noVBand="0"/>
    </w:tblPr>
    <w:tblGrid>
      <w:gridCol w:w="3126"/>
      <w:gridCol w:w="341"/>
      <w:gridCol w:w="2742"/>
      <w:gridCol w:w="374"/>
      <w:gridCol w:w="3110"/>
      <w:gridCol w:w="1210"/>
    </w:tblGrid>
    <w:tr w:rsidR="00523FCA" w:rsidTr="005903B8">
      <w:trPr>
        <w:trHeight w:val="990"/>
      </w:trPr>
      <w:tc>
        <w:tcPr>
          <w:tcW w:w="3004" w:type="dxa"/>
          <w:vMerge w:val="restart"/>
        </w:tcPr>
        <w:p w:rsidR="00523FCA" w:rsidRPr="00913839" w:rsidRDefault="00611BFA" w:rsidP="005903B8">
          <w:pPr>
            <w:tabs>
              <w:tab w:val="left" w:pos="6360"/>
            </w:tabs>
            <w:ind w:left="-18"/>
          </w:pPr>
          <w:r>
            <w:rPr>
              <w:noProof/>
              <w:snapToGrid/>
            </w:rPr>
            <w:drawing>
              <wp:inline distT="0" distB="0" distL="0" distR="0" wp14:anchorId="5C7DD88F" wp14:editId="62E9C52E">
                <wp:extent cx="1287780" cy="731520"/>
                <wp:effectExtent l="0" t="0" r="7620" b="0"/>
                <wp:docPr id="1" name="Picture 1" descr="SunTrust_Preferred_12-Ray_Logo_RGB_Color_JPE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Trust_Preferred_12-Ray_Logo_RGB_Color_JPE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31520"/>
                        </a:xfrm>
                        <a:prstGeom prst="rect">
                          <a:avLst/>
                        </a:prstGeom>
                        <a:noFill/>
                        <a:ln>
                          <a:noFill/>
                        </a:ln>
                      </pic:spPr>
                    </pic:pic>
                  </a:graphicData>
                </a:graphic>
              </wp:inline>
            </w:drawing>
          </w:r>
        </w:p>
      </w:tc>
      <w:tc>
        <w:tcPr>
          <w:tcW w:w="328" w:type="dxa"/>
          <w:vMerge w:val="restart"/>
        </w:tcPr>
        <w:p w:rsidR="00523FCA" w:rsidRPr="00913839" w:rsidRDefault="00523FCA" w:rsidP="005903B8">
          <w:pPr>
            <w:tabs>
              <w:tab w:val="left" w:pos="6360"/>
            </w:tabs>
          </w:pPr>
        </w:p>
      </w:tc>
      <w:tc>
        <w:tcPr>
          <w:tcW w:w="2636" w:type="dxa"/>
        </w:tcPr>
        <w:p w:rsidR="00523FCA" w:rsidRPr="009034D9" w:rsidRDefault="00523FCA" w:rsidP="005903B8">
          <w:pPr>
            <w:tabs>
              <w:tab w:val="left" w:pos="6360"/>
            </w:tabs>
            <w:rPr>
              <w:b/>
              <w:sz w:val="32"/>
              <w:szCs w:val="32"/>
              <w:u w:val="single"/>
            </w:rPr>
          </w:pPr>
        </w:p>
      </w:tc>
      <w:tc>
        <w:tcPr>
          <w:tcW w:w="360" w:type="dxa"/>
          <w:shd w:val="clear" w:color="auto" w:fill="auto"/>
        </w:tcPr>
        <w:p w:rsidR="00523FCA" w:rsidRPr="00913839" w:rsidRDefault="00523FCA" w:rsidP="005903B8">
          <w:pPr>
            <w:tabs>
              <w:tab w:val="left" w:pos="6360"/>
            </w:tabs>
          </w:pPr>
        </w:p>
      </w:tc>
      <w:tc>
        <w:tcPr>
          <w:tcW w:w="2990" w:type="dxa"/>
          <w:shd w:val="clear" w:color="auto" w:fill="auto"/>
        </w:tcPr>
        <w:p w:rsidR="00523FCA" w:rsidRPr="00913839" w:rsidRDefault="00523FCA" w:rsidP="005903B8">
          <w:pPr>
            <w:tabs>
              <w:tab w:val="left" w:pos="6360"/>
            </w:tabs>
          </w:pPr>
        </w:p>
      </w:tc>
      <w:tc>
        <w:tcPr>
          <w:tcW w:w="1163" w:type="dxa"/>
          <w:shd w:val="clear" w:color="auto" w:fill="auto"/>
        </w:tcPr>
        <w:p w:rsidR="00523FCA" w:rsidRPr="00913839" w:rsidRDefault="00523FCA" w:rsidP="005903B8">
          <w:pPr>
            <w:tabs>
              <w:tab w:val="left" w:pos="6360"/>
            </w:tabs>
            <w:ind w:right="-1151"/>
          </w:pPr>
        </w:p>
      </w:tc>
    </w:tr>
    <w:tr w:rsidR="00523FCA" w:rsidTr="005903B8">
      <w:trPr>
        <w:trHeight w:val="288"/>
      </w:trPr>
      <w:tc>
        <w:tcPr>
          <w:tcW w:w="3004" w:type="dxa"/>
          <w:vMerge/>
        </w:tcPr>
        <w:p w:rsidR="00523FCA" w:rsidRDefault="00523FCA" w:rsidP="005903B8">
          <w:pPr>
            <w:tabs>
              <w:tab w:val="left" w:pos="6360"/>
            </w:tabs>
          </w:pPr>
        </w:p>
      </w:tc>
      <w:tc>
        <w:tcPr>
          <w:tcW w:w="328" w:type="dxa"/>
          <w:vMerge/>
        </w:tcPr>
        <w:p w:rsidR="00523FCA" w:rsidRDefault="00523FCA" w:rsidP="005903B8">
          <w:pPr>
            <w:tabs>
              <w:tab w:val="left" w:pos="6360"/>
            </w:tabs>
          </w:pPr>
        </w:p>
      </w:tc>
      <w:tc>
        <w:tcPr>
          <w:tcW w:w="2636" w:type="dxa"/>
        </w:tcPr>
        <w:p w:rsidR="00523FCA" w:rsidRPr="00611BFA" w:rsidRDefault="00611BFA" w:rsidP="005903B8">
          <w:pPr>
            <w:tabs>
              <w:tab w:val="left" w:pos="6360"/>
            </w:tabs>
            <w:rPr>
              <w:rFonts w:ascii="Arial" w:hAnsi="Arial" w:cs="Arial"/>
              <w:sz w:val="16"/>
              <w:szCs w:val="16"/>
            </w:rPr>
          </w:pPr>
          <w:r>
            <w:rPr>
              <w:rFonts w:ascii="Arial" w:hAnsi="Arial" w:cs="Arial"/>
              <w:b/>
              <w:sz w:val="16"/>
              <w:szCs w:val="16"/>
            </w:rPr>
            <w:t>William H. Rogers, Jr.</w:t>
          </w:r>
          <w:r>
            <w:rPr>
              <w:rFonts w:ascii="Arial" w:hAnsi="Arial" w:cs="Arial"/>
              <w:b/>
              <w:sz w:val="16"/>
              <w:szCs w:val="16"/>
            </w:rPr>
            <w:br/>
          </w:r>
          <w:r>
            <w:rPr>
              <w:rFonts w:ascii="Arial" w:hAnsi="Arial" w:cs="Arial"/>
              <w:sz w:val="16"/>
              <w:szCs w:val="16"/>
            </w:rPr>
            <w:t>Chairman and</w:t>
          </w:r>
          <w:r>
            <w:rPr>
              <w:rFonts w:ascii="Arial" w:hAnsi="Arial" w:cs="Arial"/>
              <w:sz w:val="16"/>
              <w:szCs w:val="16"/>
            </w:rPr>
            <w:br/>
            <w:t>Chief Executive Officer</w:t>
          </w:r>
          <w:r>
            <w:rPr>
              <w:rFonts w:ascii="Arial" w:hAnsi="Arial" w:cs="Arial"/>
              <w:sz w:val="16"/>
              <w:szCs w:val="16"/>
            </w:rPr>
            <w:br/>
          </w:r>
        </w:p>
      </w:tc>
      <w:tc>
        <w:tcPr>
          <w:tcW w:w="360" w:type="dxa"/>
        </w:tcPr>
        <w:p w:rsidR="00523FCA" w:rsidRPr="005903B8" w:rsidRDefault="00523FCA" w:rsidP="005903B8">
          <w:pPr>
            <w:tabs>
              <w:tab w:val="left" w:pos="6360"/>
            </w:tabs>
            <w:rPr>
              <w:rFonts w:ascii="Arial" w:hAnsi="Arial" w:cs="Arial"/>
              <w:sz w:val="16"/>
              <w:szCs w:val="16"/>
            </w:rPr>
          </w:pPr>
        </w:p>
      </w:tc>
      <w:tc>
        <w:tcPr>
          <w:tcW w:w="2990" w:type="dxa"/>
        </w:tcPr>
        <w:p w:rsidR="00523FCA" w:rsidRPr="00611BFA" w:rsidRDefault="00611BFA" w:rsidP="005903B8">
          <w:pPr>
            <w:tabs>
              <w:tab w:val="left" w:pos="6360"/>
            </w:tabs>
            <w:rPr>
              <w:rFonts w:ascii="Arial" w:hAnsi="Arial" w:cs="Arial"/>
              <w:sz w:val="16"/>
              <w:szCs w:val="16"/>
            </w:rPr>
          </w:pPr>
          <w:r>
            <w:rPr>
              <w:rFonts w:ascii="Arial" w:hAnsi="Arial" w:cs="Arial"/>
              <w:b/>
              <w:sz w:val="16"/>
              <w:szCs w:val="16"/>
            </w:rPr>
            <w:t>SunTrust Banks, Inc.</w:t>
          </w:r>
          <w:r>
            <w:rPr>
              <w:rFonts w:ascii="Arial" w:hAnsi="Arial" w:cs="Arial"/>
              <w:b/>
              <w:sz w:val="16"/>
              <w:szCs w:val="16"/>
            </w:rPr>
            <w:br/>
          </w:r>
          <w:r>
            <w:rPr>
              <w:rFonts w:ascii="Arial" w:hAnsi="Arial" w:cs="Arial"/>
              <w:sz w:val="16"/>
              <w:szCs w:val="16"/>
            </w:rPr>
            <w:t>P. O. Box 4418</w:t>
          </w:r>
          <w:r>
            <w:rPr>
              <w:rFonts w:ascii="Arial" w:hAnsi="Arial" w:cs="Arial"/>
              <w:sz w:val="16"/>
              <w:szCs w:val="16"/>
            </w:rPr>
            <w:br/>
            <w:t>Atlanta, GA   30302-4418</w:t>
          </w:r>
          <w:r>
            <w:rPr>
              <w:rFonts w:ascii="Arial" w:hAnsi="Arial" w:cs="Arial"/>
              <w:sz w:val="16"/>
              <w:szCs w:val="16"/>
            </w:rPr>
            <w:br/>
            <w:t>Tel 404.588.7778</w:t>
          </w:r>
          <w:r>
            <w:rPr>
              <w:rFonts w:ascii="Arial" w:hAnsi="Arial" w:cs="Arial"/>
              <w:sz w:val="16"/>
              <w:szCs w:val="16"/>
            </w:rPr>
            <w:br/>
            <w:t>bill.rogers@suntrust.com</w:t>
          </w:r>
        </w:p>
      </w:tc>
      <w:tc>
        <w:tcPr>
          <w:tcW w:w="1163" w:type="dxa"/>
        </w:tcPr>
        <w:p w:rsidR="00523FCA" w:rsidRPr="005903B8" w:rsidRDefault="00523FCA" w:rsidP="005903B8">
          <w:pPr>
            <w:tabs>
              <w:tab w:val="left" w:pos="6360"/>
            </w:tabs>
            <w:ind w:right="-1151"/>
            <w:rPr>
              <w:rFonts w:ascii="Arial" w:hAnsi="Arial" w:cs="Arial"/>
              <w:sz w:val="16"/>
              <w:szCs w:val="16"/>
            </w:rPr>
          </w:pPr>
        </w:p>
      </w:tc>
    </w:tr>
  </w:tbl>
  <w:p w:rsidR="00523FCA" w:rsidRDefault="00523FCA">
    <w:pPr>
      <w:pStyle w:val="Header"/>
      <w:ind w:left="-936"/>
      <w:rPr>
        <w:rFonts w:ascii="Arial" w:hAnsi="Arial"/>
        <w:b/>
        <w:sz w:val="16"/>
      </w:rPr>
    </w:pPr>
  </w:p>
  <w:p w:rsidR="00523FCA" w:rsidRDefault="00523FCA">
    <w:pPr>
      <w:pStyle w:val="Header"/>
      <w:ind w:left="-93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FCA" w:rsidRDefault="00523F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FA"/>
    <w:rsid w:val="000153B1"/>
    <w:rsid w:val="00040968"/>
    <w:rsid w:val="00041EB2"/>
    <w:rsid w:val="00047C59"/>
    <w:rsid w:val="0005761C"/>
    <w:rsid w:val="00065E49"/>
    <w:rsid w:val="000B599D"/>
    <w:rsid w:val="000E3306"/>
    <w:rsid w:val="0015106A"/>
    <w:rsid w:val="00166841"/>
    <w:rsid w:val="001A33EA"/>
    <w:rsid w:val="001C29BA"/>
    <w:rsid w:val="001C3E87"/>
    <w:rsid w:val="00216A9B"/>
    <w:rsid w:val="00220B7D"/>
    <w:rsid w:val="00240142"/>
    <w:rsid w:val="0026094B"/>
    <w:rsid w:val="00287001"/>
    <w:rsid w:val="0033441B"/>
    <w:rsid w:val="00375A62"/>
    <w:rsid w:val="003C7E8C"/>
    <w:rsid w:val="003E1F0A"/>
    <w:rsid w:val="003E6E5D"/>
    <w:rsid w:val="00402ED6"/>
    <w:rsid w:val="00404080"/>
    <w:rsid w:val="00500761"/>
    <w:rsid w:val="0050128E"/>
    <w:rsid w:val="00523FCA"/>
    <w:rsid w:val="00535A68"/>
    <w:rsid w:val="0054696D"/>
    <w:rsid w:val="00554DDB"/>
    <w:rsid w:val="005903B8"/>
    <w:rsid w:val="005E2131"/>
    <w:rsid w:val="005E6AA0"/>
    <w:rsid w:val="00611BFA"/>
    <w:rsid w:val="0067411A"/>
    <w:rsid w:val="006A2124"/>
    <w:rsid w:val="006C5F65"/>
    <w:rsid w:val="00712D76"/>
    <w:rsid w:val="00730BF8"/>
    <w:rsid w:val="00743ADD"/>
    <w:rsid w:val="007B03C8"/>
    <w:rsid w:val="007F704A"/>
    <w:rsid w:val="00806F55"/>
    <w:rsid w:val="00826CDC"/>
    <w:rsid w:val="00833C5B"/>
    <w:rsid w:val="0084411A"/>
    <w:rsid w:val="0085475E"/>
    <w:rsid w:val="00881980"/>
    <w:rsid w:val="00893228"/>
    <w:rsid w:val="009034D9"/>
    <w:rsid w:val="00967091"/>
    <w:rsid w:val="00985604"/>
    <w:rsid w:val="009A64D7"/>
    <w:rsid w:val="009D7060"/>
    <w:rsid w:val="009F4022"/>
    <w:rsid w:val="00A11044"/>
    <w:rsid w:val="00A345B9"/>
    <w:rsid w:val="00A45F5F"/>
    <w:rsid w:val="00A76475"/>
    <w:rsid w:val="00AB6837"/>
    <w:rsid w:val="00B068E6"/>
    <w:rsid w:val="00B70195"/>
    <w:rsid w:val="00B80D7B"/>
    <w:rsid w:val="00BA2956"/>
    <w:rsid w:val="00BB18BB"/>
    <w:rsid w:val="00C10270"/>
    <w:rsid w:val="00C319CD"/>
    <w:rsid w:val="00C927D4"/>
    <w:rsid w:val="00CB4850"/>
    <w:rsid w:val="00D1017B"/>
    <w:rsid w:val="00D5554F"/>
    <w:rsid w:val="00D5598E"/>
    <w:rsid w:val="00E55D88"/>
    <w:rsid w:val="00E65A87"/>
    <w:rsid w:val="00E66947"/>
    <w:rsid w:val="00E70D0F"/>
    <w:rsid w:val="00E761C0"/>
    <w:rsid w:val="00E76F2C"/>
    <w:rsid w:val="00E90704"/>
    <w:rsid w:val="00EE0F34"/>
    <w:rsid w:val="00F719D9"/>
    <w:rsid w:val="00F86A79"/>
    <w:rsid w:val="00FB2AEB"/>
    <w:rsid w:val="00FB62F7"/>
    <w:rsid w:val="00FE41C2"/>
    <w:rsid w:val="00FF3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407FF19-1081-48C2-9590-5C0615F6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BFA"/>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3C7E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1BFA"/>
    <w:rPr>
      <w:rFonts w:ascii="Calibri" w:eastAsia="Calibri" w:hAnsi="Calibri"/>
      <w:sz w:val="22"/>
      <w:szCs w:val="22"/>
    </w:rPr>
  </w:style>
  <w:style w:type="paragraph" w:styleId="BalloonText">
    <w:name w:val="Balloon Text"/>
    <w:basedOn w:val="Normal"/>
    <w:link w:val="BalloonTextChar"/>
    <w:rsid w:val="009034D9"/>
    <w:rPr>
      <w:rFonts w:ascii="Tahoma" w:hAnsi="Tahoma" w:cs="Tahoma"/>
      <w:sz w:val="16"/>
      <w:szCs w:val="16"/>
    </w:rPr>
  </w:style>
  <w:style w:type="character" w:customStyle="1" w:styleId="BalloonTextChar">
    <w:name w:val="Balloon Text Char"/>
    <w:basedOn w:val="DefaultParagraphFont"/>
    <w:link w:val="BalloonText"/>
    <w:rsid w:val="009034D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df14\Downloads\ST%20Letterhead%20Color%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 Letterhead Color Logo</Template>
  <TotalTime>0</TotalTime>
  <Pages>2</Pages>
  <Words>192</Words>
  <Characters>1098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Business Letterhead Template</vt:lpstr>
    </vt:vector>
  </TitlesOfParts>
  <Company>SunTrust Banks, Inc.</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Letterhead Template</dc:title>
  <dc:creator>Dot Faria</dc:creator>
  <cp:lastModifiedBy>Critchfield, Amanda (Banking)</cp:lastModifiedBy>
  <cp:revision>2</cp:revision>
  <cp:lastPrinted>2017-01-17T21:37:00Z</cp:lastPrinted>
  <dcterms:created xsi:type="dcterms:W3CDTF">2017-12-04T22:25:00Z</dcterms:created>
  <dcterms:modified xsi:type="dcterms:W3CDTF">2017-12-04T22:25:00Z</dcterms:modified>
</cp:coreProperties>
</file>