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8FF" w:rsidRPr="00924867" w:rsidRDefault="00F558FF" w:rsidP="00F558FF">
      <w:pPr>
        <w:spacing w:after="0" w:line="240" w:lineRule="auto"/>
        <w:jc w:val="center"/>
        <w:rPr>
          <w:rFonts w:ascii="Arial" w:hAnsi="Arial" w:cs="Arial"/>
          <w:b/>
          <w:sz w:val="32"/>
          <w:szCs w:val="24"/>
          <w:lang w:val="en"/>
        </w:rPr>
      </w:pPr>
      <w:bookmarkStart w:id="0" w:name="_GoBack"/>
      <w:bookmarkEnd w:id="0"/>
      <w:r w:rsidRPr="00924867">
        <w:rPr>
          <w:rFonts w:ascii="Arial" w:hAnsi="Arial" w:cs="Arial"/>
          <w:b/>
          <w:sz w:val="32"/>
          <w:szCs w:val="24"/>
          <w:lang w:val="en"/>
        </w:rPr>
        <w:t xml:space="preserve">Crapo Statement at Nominations Hearing </w:t>
      </w:r>
    </w:p>
    <w:p w:rsidR="00F558FF" w:rsidRPr="007D419A" w:rsidRDefault="00F558FF" w:rsidP="00F558FF">
      <w:pPr>
        <w:spacing w:after="0" w:line="240" w:lineRule="auto"/>
        <w:jc w:val="center"/>
        <w:rPr>
          <w:rFonts w:ascii="Arial" w:hAnsi="Arial" w:cs="Arial"/>
          <w:b/>
          <w:sz w:val="28"/>
          <w:szCs w:val="24"/>
          <w:lang w:val="en"/>
        </w:rPr>
      </w:pPr>
    </w:p>
    <w:p w:rsidR="00A72C1D" w:rsidRDefault="00F558FF" w:rsidP="00F558FF">
      <w:pPr>
        <w:spacing w:after="0" w:line="240" w:lineRule="auto"/>
        <w:rPr>
          <w:rFonts w:ascii="Arial" w:hAnsi="Arial" w:cs="Arial"/>
          <w:sz w:val="24"/>
          <w:szCs w:val="24"/>
          <w:lang w:val="en"/>
        </w:rPr>
      </w:pPr>
      <w:r w:rsidRPr="002E01AB">
        <w:rPr>
          <w:rFonts w:ascii="Arial" w:hAnsi="Arial" w:cs="Arial"/>
          <w:sz w:val="24"/>
          <w:szCs w:val="24"/>
          <w:lang w:val="en"/>
        </w:rPr>
        <w:t xml:space="preserve">WASHINGTON – U.S. Senator Mike Crapo (R-Idaho), Chairman of the United States Senate Committee on Banking, Housing and Urban Affairs, today delivered the </w:t>
      </w:r>
      <w:r>
        <w:rPr>
          <w:rFonts w:ascii="Arial" w:hAnsi="Arial" w:cs="Arial"/>
          <w:sz w:val="24"/>
          <w:szCs w:val="24"/>
          <w:lang w:val="en"/>
        </w:rPr>
        <w:t xml:space="preserve">following remarks during a full committee hearing on the nominations of </w:t>
      </w:r>
      <w:r w:rsidRPr="00F558FF">
        <w:rPr>
          <w:rFonts w:ascii="Arial" w:hAnsi="Arial" w:cs="Arial"/>
          <w:sz w:val="24"/>
          <w:szCs w:val="24"/>
          <w:lang w:val="en"/>
        </w:rPr>
        <w:t>The Honorable David J. Ryder to be the Director of the United States Mint; Ms. Hester M. Pierce to be a Member of the Securities and Exchange Commission; and Mr. Robert J. Jackson, Jr. to be a Member of the Securities and Exchange Commission.</w:t>
      </w:r>
    </w:p>
    <w:p w:rsidR="00F558FF" w:rsidRPr="002E01AB" w:rsidRDefault="00F558FF" w:rsidP="00F558FF">
      <w:pPr>
        <w:spacing w:after="0" w:line="240" w:lineRule="auto"/>
        <w:rPr>
          <w:rFonts w:ascii="Arial" w:hAnsi="Arial" w:cs="Arial"/>
          <w:sz w:val="24"/>
          <w:szCs w:val="24"/>
          <w:lang w:val="en"/>
        </w:rPr>
      </w:pPr>
    </w:p>
    <w:p w:rsidR="002D3F57" w:rsidRPr="002E01AB" w:rsidRDefault="002D3F57" w:rsidP="00D25DA7">
      <w:pPr>
        <w:spacing w:after="0" w:line="240" w:lineRule="auto"/>
        <w:rPr>
          <w:rFonts w:ascii="Arial" w:hAnsi="Arial" w:cs="Arial"/>
          <w:sz w:val="24"/>
          <w:szCs w:val="24"/>
          <w:lang w:val="en"/>
        </w:rPr>
      </w:pPr>
      <w:r w:rsidRPr="002E01AB">
        <w:rPr>
          <w:rFonts w:ascii="Arial" w:hAnsi="Arial" w:cs="Arial"/>
          <w:sz w:val="24"/>
          <w:szCs w:val="24"/>
          <w:lang w:val="en"/>
        </w:rPr>
        <w:t xml:space="preserve">The text of Chairman Crapo’s remarks, as prepared, is below. </w:t>
      </w:r>
    </w:p>
    <w:p w:rsidR="007D256F" w:rsidRDefault="007D256F" w:rsidP="00D25DA7">
      <w:pPr>
        <w:spacing w:after="0" w:line="240" w:lineRule="auto"/>
        <w:rPr>
          <w:rFonts w:ascii="Arial" w:hAnsi="Arial" w:cs="Arial"/>
          <w:sz w:val="24"/>
          <w:szCs w:val="52"/>
        </w:rPr>
      </w:pPr>
    </w:p>
    <w:p w:rsidR="00F558FF" w:rsidRPr="00F558FF" w:rsidRDefault="008345F7" w:rsidP="00F558FF">
      <w:pPr>
        <w:spacing w:after="0" w:line="240" w:lineRule="auto"/>
        <w:rPr>
          <w:rFonts w:ascii="Arial" w:hAnsi="Arial" w:cs="Arial"/>
          <w:sz w:val="24"/>
          <w:szCs w:val="52"/>
        </w:rPr>
      </w:pPr>
      <w:r>
        <w:rPr>
          <w:rFonts w:ascii="Arial" w:hAnsi="Arial" w:cs="Arial"/>
          <w:sz w:val="24"/>
          <w:szCs w:val="52"/>
        </w:rPr>
        <w:t>“</w:t>
      </w:r>
      <w:r w:rsidR="00F558FF" w:rsidRPr="00F558FF">
        <w:rPr>
          <w:rFonts w:ascii="Arial" w:hAnsi="Arial" w:cs="Arial"/>
          <w:sz w:val="24"/>
          <w:szCs w:val="52"/>
        </w:rPr>
        <w:t>This morning we will consider three nominations.</w:t>
      </w:r>
    </w:p>
    <w:p w:rsidR="00F558FF" w:rsidRPr="00F558FF" w:rsidRDefault="00F558FF" w:rsidP="00F558FF">
      <w:pPr>
        <w:spacing w:after="0" w:line="240" w:lineRule="auto"/>
        <w:rPr>
          <w:rFonts w:ascii="Arial" w:hAnsi="Arial" w:cs="Arial"/>
          <w:sz w:val="24"/>
          <w:szCs w:val="52"/>
        </w:rPr>
      </w:pPr>
    </w:p>
    <w:p w:rsidR="00F558FF" w:rsidRPr="00F558FF" w:rsidRDefault="00F558FF" w:rsidP="00F558FF">
      <w:pPr>
        <w:spacing w:after="0" w:line="240" w:lineRule="auto"/>
        <w:rPr>
          <w:rFonts w:ascii="Arial" w:hAnsi="Arial" w:cs="Arial"/>
          <w:sz w:val="24"/>
          <w:szCs w:val="52"/>
        </w:rPr>
      </w:pPr>
      <w:r>
        <w:rPr>
          <w:rFonts w:ascii="Arial" w:hAnsi="Arial" w:cs="Arial"/>
          <w:sz w:val="24"/>
          <w:szCs w:val="52"/>
        </w:rPr>
        <w:t>“</w:t>
      </w:r>
      <w:r w:rsidRPr="00F558FF">
        <w:rPr>
          <w:rFonts w:ascii="Arial" w:hAnsi="Arial" w:cs="Arial"/>
          <w:sz w:val="24"/>
          <w:szCs w:val="52"/>
        </w:rPr>
        <w:t>Mr. David Ryder to be</w:t>
      </w:r>
      <w:r>
        <w:rPr>
          <w:rFonts w:ascii="Arial" w:hAnsi="Arial" w:cs="Arial"/>
          <w:sz w:val="24"/>
          <w:szCs w:val="52"/>
        </w:rPr>
        <w:t xml:space="preserve"> the Director of the U.S. Mint; Ms. Hester Peirce</w:t>
      </w:r>
      <w:r w:rsidRPr="00F558FF">
        <w:rPr>
          <w:rFonts w:ascii="Arial" w:hAnsi="Arial" w:cs="Arial"/>
          <w:sz w:val="24"/>
          <w:szCs w:val="52"/>
        </w:rPr>
        <w:t>, to be a Member of the Securities and Exchange Commission; and Mr. Robert Jackson, to be a Member of the Securities and Exchange Commission.</w:t>
      </w:r>
    </w:p>
    <w:p w:rsidR="00F558FF" w:rsidRPr="00F558FF" w:rsidRDefault="00F558FF" w:rsidP="00F558FF">
      <w:pPr>
        <w:spacing w:after="0" w:line="240" w:lineRule="auto"/>
        <w:rPr>
          <w:rFonts w:ascii="Arial" w:hAnsi="Arial" w:cs="Arial"/>
          <w:sz w:val="24"/>
          <w:szCs w:val="52"/>
        </w:rPr>
      </w:pPr>
    </w:p>
    <w:p w:rsidR="00F558FF" w:rsidRPr="00F558FF" w:rsidRDefault="00F558FF" w:rsidP="00F558FF">
      <w:pPr>
        <w:spacing w:after="0" w:line="240" w:lineRule="auto"/>
        <w:rPr>
          <w:rFonts w:ascii="Arial" w:hAnsi="Arial" w:cs="Arial"/>
          <w:sz w:val="24"/>
          <w:szCs w:val="52"/>
        </w:rPr>
      </w:pPr>
      <w:r>
        <w:rPr>
          <w:rFonts w:ascii="Arial" w:hAnsi="Arial" w:cs="Arial"/>
          <w:sz w:val="24"/>
          <w:szCs w:val="52"/>
        </w:rPr>
        <w:t>“</w:t>
      </w:r>
      <w:r w:rsidRPr="00F558FF">
        <w:rPr>
          <w:rFonts w:ascii="Arial" w:hAnsi="Arial" w:cs="Arial"/>
          <w:sz w:val="24"/>
          <w:szCs w:val="52"/>
        </w:rPr>
        <w:t>These nominees, if confirmed, will serve important roles in our nation’s commerce and capital markets.</w:t>
      </w:r>
    </w:p>
    <w:p w:rsidR="00F558FF" w:rsidRPr="00F558FF" w:rsidRDefault="00F558FF" w:rsidP="00F558FF">
      <w:pPr>
        <w:spacing w:after="0" w:line="240" w:lineRule="auto"/>
        <w:rPr>
          <w:rFonts w:ascii="Arial" w:hAnsi="Arial" w:cs="Arial"/>
          <w:sz w:val="24"/>
          <w:szCs w:val="52"/>
        </w:rPr>
      </w:pPr>
    </w:p>
    <w:p w:rsidR="00F558FF" w:rsidRPr="00F558FF" w:rsidRDefault="00F558FF" w:rsidP="00F558FF">
      <w:pPr>
        <w:spacing w:after="0" w:line="240" w:lineRule="auto"/>
        <w:rPr>
          <w:rFonts w:ascii="Arial" w:hAnsi="Arial" w:cs="Arial"/>
          <w:sz w:val="24"/>
          <w:szCs w:val="52"/>
        </w:rPr>
      </w:pPr>
      <w:r>
        <w:rPr>
          <w:rFonts w:ascii="Arial" w:hAnsi="Arial" w:cs="Arial"/>
          <w:sz w:val="24"/>
          <w:szCs w:val="52"/>
        </w:rPr>
        <w:t>“M</w:t>
      </w:r>
      <w:r w:rsidRPr="00F558FF">
        <w:rPr>
          <w:rFonts w:ascii="Arial" w:hAnsi="Arial" w:cs="Arial"/>
          <w:sz w:val="24"/>
          <w:szCs w:val="52"/>
        </w:rPr>
        <w:t>r. Ryder is well-equipped to oversee the manufacturing and distribution of our nation’s currency, as well as collectible coins, national medals, and precious metals based on his executive experience in the private sector and extensive government service.</w:t>
      </w:r>
    </w:p>
    <w:p w:rsidR="00F558FF" w:rsidRPr="00F558FF" w:rsidRDefault="00F558FF" w:rsidP="00F558FF">
      <w:pPr>
        <w:spacing w:after="0" w:line="240" w:lineRule="auto"/>
        <w:rPr>
          <w:rFonts w:ascii="Arial" w:hAnsi="Arial" w:cs="Arial"/>
          <w:sz w:val="24"/>
          <w:szCs w:val="52"/>
        </w:rPr>
      </w:pPr>
    </w:p>
    <w:p w:rsidR="00F558FF" w:rsidRPr="00F558FF" w:rsidRDefault="00F558FF" w:rsidP="00F558FF">
      <w:pPr>
        <w:spacing w:after="0" w:line="240" w:lineRule="auto"/>
        <w:rPr>
          <w:rFonts w:ascii="Arial" w:hAnsi="Arial" w:cs="Arial"/>
          <w:sz w:val="24"/>
          <w:szCs w:val="52"/>
        </w:rPr>
      </w:pPr>
      <w:r>
        <w:rPr>
          <w:rFonts w:ascii="Arial" w:hAnsi="Arial" w:cs="Arial"/>
          <w:sz w:val="24"/>
          <w:szCs w:val="52"/>
        </w:rPr>
        <w:t>“</w:t>
      </w:r>
      <w:r w:rsidRPr="00F558FF">
        <w:rPr>
          <w:rFonts w:ascii="Arial" w:hAnsi="Arial" w:cs="Arial"/>
          <w:sz w:val="24"/>
          <w:szCs w:val="52"/>
        </w:rPr>
        <w:t xml:space="preserve">Most recently, Mr. Ryder served as manager and managing director of currency for Honeywell Authentication Technologies after serving as CEO of Secure Products Corporation. </w:t>
      </w:r>
    </w:p>
    <w:p w:rsidR="00F558FF" w:rsidRPr="00F558FF" w:rsidRDefault="00F558FF" w:rsidP="00F558FF">
      <w:pPr>
        <w:spacing w:after="0" w:line="240" w:lineRule="auto"/>
        <w:rPr>
          <w:rFonts w:ascii="Arial" w:hAnsi="Arial" w:cs="Arial"/>
          <w:sz w:val="24"/>
          <w:szCs w:val="52"/>
        </w:rPr>
      </w:pPr>
    </w:p>
    <w:p w:rsidR="00F558FF" w:rsidRPr="00F558FF" w:rsidRDefault="00F558FF" w:rsidP="00F558FF">
      <w:pPr>
        <w:spacing w:after="0" w:line="240" w:lineRule="auto"/>
        <w:rPr>
          <w:rFonts w:ascii="Arial" w:hAnsi="Arial" w:cs="Arial"/>
          <w:sz w:val="24"/>
          <w:szCs w:val="52"/>
        </w:rPr>
      </w:pPr>
      <w:r>
        <w:rPr>
          <w:rFonts w:ascii="Arial" w:hAnsi="Arial" w:cs="Arial"/>
          <w:sz w:val="24"/>
          <w:szCs w:val="52"/>
        </w:rPr>
        <w:t>“</w:t>
      </w:r>
      <w:r w:rsidRPr="00F558FF">
        <w:rPr>
          <w:rFonts w:ascii="Arial" w:hAnsi="Arial" w:cs="Arial"/>
          <w:sz w:val="24"/>
          <w:szCs w:val="52"/>
        </w:rPr>
        <w:t>He also has first-hand experience with the U.S. Mint, having served as its Director from September 1992 to November 1993 under President George H.W. Bush.</w:t>
      </w:r>
    </w:p>
    <w:p w:rsidR="00F558FF" w:rsidRPr="00F558FF" w:rsidRDefault="00F558FF" w:rsidP="00F558FF">
      <w:pPr>
        <w:spacing w:after="0" w:line="240" w:lineRule="auto"/>
        <w:rPr>
          <w:rFonts w:ascii="Arial" w:hAnsi="Arial" w:cs="Arial"/>
          <w:sz w:val="24"/>
          <w:szCs w:val="52"/>
        </w:rPr>
      </w:pPr>
    </w:p>
    <w:p w:rsidR="00F558FF" w:rsidRPr="00F558FF" w:rsidRDefault="00F558FF" w:rsidP="00F558FF">
      <w:pPr>
        <w:spacing w:after="0" w:line="240" w:lineRule="auto"/>
        <w:rPr>
          <w:rFonts w:ascii="Arial" w:hAnsi="Arial" w:cs="Arial"/>
          <w:sz w:val="24"/>
          <w:szCs w:val="52"/>
        </w:rPr>
      </w:pPr>
      <w:r>
        <w:rPr>
          <w:rFonts w:ascii="Arial" w:hAnsi="Arial" w:cs="Arial"/>
          <w:sz w:val="24"/>
          <w:szCs w:val="52"/>
        </w:rPr>
        <w:t>“</w:t>
      </w:r>
      <w:r w:rsidRPr="00F558FF">
        <w:rPr>
          <w:rFonts w:ascii="Arial" w:hAnsi="Arial" w:cs="Arial"/>
          <w:sz w:val="24"/>
          <w:szCs w:val="52"/>
        </w:rPr>
        <w:t xml:space="preserve">His time in government service also includes serving as Deputy Treasurer of the United States, Assistant to the Vice President and Deputy Chief of Staff to Vice President Dan Quayle. </w:t>
      </w:r>
    </w:p>
    <w:p w:rsidR="00F558FF" w:rsidRPr="00F558FF" w:rsidRDefault="00F558FF" w:rsidP="00F558FF">
      <w:pPr>
        <w:spacing w:after="0" w:line="240" w:lineRule="auto"/>
        <w:rPr>
          <w:rFonts w:ascii="Arial" w:hAnsi="Arial" w:cs="Arial"/>
          <w:sz w:val="24"/>
          <w:szCs w:val="52"/>
        </w:rPr>
      </w:pPr>
    </w:p>
    <w:p w:rsidR="00F558FF" w:rsidRPr="00F558FF" w:rsidRDefault="00F558FF" w:rsidP="00F558FF">
      <w:pPr>
        <w:spacing w:after="0" w:line="240" w:lineRule="auto"/>
        <w:rPr>
          <w:rFonts w:ascii="Arial" w:hAnsi="Arial" w:cs="Arial"/>
          <w:sz w:val="24"/>
          <w:szCs w:val="52"/>
        </w:rPr>
      </w:pPr>
      <w:r>
        <w:rPr>
          <w:rFonts w:ascii="Arial" w:hAnsi="Arial" w:cs="Arial"/>
          <w:sz w:val="24"/>
          <w:szCs w:val="52"/>
        </w:rPr>
        <w:t>“</w:t>
      </w:r>
      <w:r w:rsidRPr="00F558FF">
        <w:rPr>
          <w:rFonts w:ascii="Arial" w:hAnsi="Arial" w:cs="Arial"/>
          <w:sz w:val="24"/>
          <w:szCs w:val="52"/>
        </w:rPr>
        <w:t xml:space="preserve">Raised in Idaho, Mr. Ryder attended Boise State University.    </w:t>
      </w:r>
    </w:p>
    <w:p w:rsidR="00F558FF" w:rsidRPr="00F558FF" w:rsidRDefault="00F558FF" w:rsidP="00F558FF">
      <w:pPr>
        <w:spacing w:after="0" w:line="240" w:lineRule="auto"/>
        <w:rPr>
          <w:rFonts w:ascii="Arial" w:hAnsi="Arial" w:cs="Arial"/>
          <w:sz w:val="24"/>
          <w:szCs w:val="52"/>
        </w:rPr>
      </w:pPr>
    </w:p>
    <w:p w:rsidR="00F558FF" w:rsidRPr="00F558FF" w:rsidRDefault="00F558FF" w:rsidP="00F558FF">
      <w:pPr>
        <w:spacing w:after="0" w:line="240" w:lineRule="auto"/>
        <w:rPr>
          <w:rFonts w:ascii="Arial" w:hAnsi="Arial" w:cs="Arial"/>
          <w:sz w:val="24"/>
          <w:szCs w:val="52"/>
        </w:rPr>
      </w:pPr>
      <w:r>
        <w:rPr>
          <w:rFonts w:ascii="Arial" w:hAnsi="Arial" w:cs="Arial"/>
          <w:sz w:val="24"/>
          <w:szCs w:val="52"/>
        </w:rPr>
        <w:t>“</w:t>
      </w:r>
      <w:r w:rsidRPr="00F558FF">
        <w:rPr>
          <w:rFonts w:ascii="Arial" w:hAnsi="Arial" w:cs="Arial"/>
          <w:sz w:val="24"/>
          <w:szCs w:val="52"/>
        </w:rPr>
        <w:t>Following Mr. Ryder, we will receive testimony from both Ms. Peirce and Mr. Jackson to be Members of the SEC.</w:t>
      </w:r>
    </w:p>
    <w:p w:rsidR="00F558FF" w:rsidRPr="00F558FF" w:rsidRDefault="00F558FF" w:rsidP="00F558FF">
      <w:pPr>
        <w:spacing w:after="0" w:line="240" w:lineRule="auto"/>
        <w:rPr>
          <w:rFonts w:ascii="Arial" w:hAnsi="Arial" w:cs="Arial"/>
          <w:sz w:val="24"/>
          <w:szCs w:val="52"/>
        </w:rPr>
      </w:pPr>
    </w:p>
    <w:p w:rsidR="00F558FF" w:rsidRPr="00F558FF" w:rsidRDefault="00F558FF" w:rsidP="00F558FF">
      <w:pPr>
        <w:spacing w:after="0" w:line="240" w:lineRule="auto"/>
        <w:rPr>
          <w:rFonts w:ascii="Arial" w:hAnsi="Arial" w:cs="Arial"/>
          <w:sz w:val="24"/>
          <w:szCs w:val="52"/>
        </w:rPr>
      </w:pPr>
      <w:r>
        <w:rPr>
          <w:rFonts w:ascii="Arial" w:hAnsi="Arial" w:cs="Arial"/>
          <w:sz w:val="24"/>
          <w:szCs w:val="52"/>
        </w:rPr>
        <w:t>“</w:t>
      </w:r>
      <w:r w:rsidRPr="00F558FF">
        <w:rPr>
          <w:rFonts w:ascii="Arial" w:hAnsi="Arial" w:cs="Arial"/>
          <w:sz w:val="24"/>
          <w:szCs w:val="52"/>
        </w:rPr>
        <w:t>Earlier this year, the Senate confirmed the President’s nominee for SEC Chair, Jay Clayton, who now serves with Commissioners Michael Piwowar and Kara Stein.</w:t>
      </w:r>
    </w:p>
    <w:p w:rsidR="00F558FF" w:rsidRPr="00F558FF" w:rsidRDefault="00F558FF" w:rsidP="00F558FF">
      <w:pPr>
        <w:spacing w:after="0" w:line="240" w:lineRule="auto"/>
        <w:rPr>
          <w:rFonts w:ascii="Arial" w:hAnsi="Arial" w:cs="Arial"/>
          <w:sz w:val="24"/>
          <w:szCs w:val="52"/>
        </w:rPr>
      </w:pPr>
    </w:p>
    <w:p w:rsidR="00F558FF" w:rsidRPr="00F558FF" w:rsidRDefault="00F558FF" w:rsidP="00F558FF">
      <w:pPr>
        <w:spacing w:after="0" w:line="240" w:lineRule="auto"/>
        <w:rPr>
          <w:rFonts w:ascii="Arial" w:hAnsi="Arial" w:cs="Arial"/>
          <w:sz w:val="24"/>
          <w:szCs w:val="52"/>
        </w:rPr>
      </w:pPr>
      <w:r>
        <w:rPr>
          <w:rFonts w:ascii="Arial" w:hAnsi="Arial" w:cs="Arial"/>
          <w:sz w:val="24"/>
          <w:szCs w:val="52"/>
        </w:rPr>
        <w:t>“</w:t>
      </w:r>
      <w:r w:rsidRPr="00F558FF">
        <w:rPr>
          <w:rFonts w:ascii="Arial" w:hAnsi="Arial" w:cs="Arial"/>
          <w:sz w:val="24"/>
          <w:szCs w:val="52"/>
        </w:rPr>
        <w:t xml:space="preserve">Today, we have the opportunity to consider two more highly-qualified nominees who, if confirmed, would round out the SEC’s five-person commission. </w:t>
      </w:r>
    </w:p>
    <w:p w:rsidR="00F558FF" w:rsidRPr="00F558FF" w:rsidRDefault="00F558FF" w:rsidP="00F558FF">
      <w:pPr>
        <w:spacing w:after="0" w:line="240" w:lineRule="auto"/>
        <w:rPr>
          <w:rFonts w:ascii="Arial" w:hAnsi="Arial" w:cs="Arial"/>
          <w:sz w:val="24"/>
          <w:szCs w:val="52"/>
        </w:rPr>
      </w:pPr>
    </w:p>
    <w:p w:rsidR="00F558FF" w:rsidRPr="00F558FF" w:rsidRDefault="00F558FF" w:rsidP="00F558FF">
      <w:pPr>
        <w:spacing w:after="0" w:line="240" w:lineRule="auto"/>
        <w:rPr>
          <w:rFonts w:ascii="Arial" w:hAnsi="Arial" w:cs="Arial"/>
          <w:sz w:val="24"/>
          <w:szCs w:val="52"/>
        </w:rPr>
      </w:pPr>
      <w:r>
        <w:rPr>
          <w:rFonts w:ascii="Arial" w:hAnsi="Arial" w:cs="Arial"/>
          <w:sz w:val="24"/>
          <w:szCs w:val="52"/>
        </w:rPr>
        <w:t>“</w:t>
      </w:r>
      <w:r w:rsidRPr="00F558FF">
        <w:rPr>
          <w:rFonts w:ascii="Arial" w:hAnsi="Arial" w:cs="Arial"/>
          <w:sz w:val="24"/>
          <w:szCs w:val="52"/>
        </w:rPr>
        <w:t xml:space="preserve">The SEC has an important three part mission: Protect investors; maintain fair, orderly, and efficient markets; and facilitate capital formation. </w:t>
      </w:r>
    </w:p>
    <w:p w:rsidR="00F558FF" w:rsidRPr="00F558FF" w:rsidRDefault="00F558FF" w:rsidP="00F558FF">
      <w:pPr>
        <w:spacing w:after="0" w:line="240" w:lineRule="auto"/>
        <w:rPr>
          <w:rFonts w:ascii="Arial" w:hAnsi="Arial" w:cs="Arial"/>
          <w:sz w:val="24"/>
          <w:szCs w:val="52"/>
        </w:rPr>
      </w:pPr>
    </w:p>
    <w:p w:rsidR="00F558FF" w:rsidRPr="00F558FF" w:rsidRDefault="00F558FF" w:rsidP="00F558FF">
      <w:pPr>
        <w:spacing w:after="0" w:line="240" w:lineRule="auto"/>
        <w:rPr>
          <w:rFonts w:ascii="Arial" w:hAnsi="Arial" w:cs="Arial"/>
          <w:sz w:val="24"/>
          <w:szCs w:val="52"/>
        </w:rPr>
      </w:pPr>
      <w:r>
        <w:rPr>
          <w:rFonts w:ascii="Arial" w:hAnsi="Arial" w:cs="Arial"/>
          <w:sz w:val="24"/>
          <w:szCs w:val="52"/>
        </w:rPr>
        <w:t>“</w:t>
      </w:r>
      <w:r w:rsidRPr="00F558FF">
        <w:rPr>
          <w:rFonts w:ascii="Arial" w:hAnsi="Arial" w:cs="Arial"/>
          <w:sz w:val="24"/>
          <w:szCs w:val="52"/>
        </w:rPr>
        <w:t xml:space="preserve">Each part of the mission is equally important and should not come at the expense of another. </w:t>
      </w:r>
    </w:p>
    <w:p w:rsidR="00F558FF" w:rsidRPr="00F558FF" w:rsidRDefault="00F558FF" w:rsidP="00F558FF">
      <w:pPr>
        <w:spacing w:after="0" w:line="240" w:lineRule="auto"/>
        <w:rPr>
          <w:rFonts w:ascii="Arial" w:hAnsi="Arial" w:cs="Arial"/>
          <w:sz w:val="24"/>
          <w:szCs w:val="52"/>
        </w:rPr>
      </w:pPr>
    </w:p>
    <w:p w:rsidR="00F558FF" w:rsidRPr="00F558FF" w:rsidRDefault="00F558FF" w:rsidP="00F558FF">
      <w:pPr>
        <w:spacing w:after="0" w:line="240" w:lineRule="auto"/>
        <w:rPr>
          <w:rFonts w:ascii="Arial" w:hAnsi="Arial" w:cs="Arial"/>
          <w:sz w:val="24"/>
          <w:szCs w:val="52"/>
        </w:rPr>
      </w:pPr>
      <w:r>
        <w:rPr>
          <w:rFonts w:ascii="Arial" w:hAnsi="Arial" w:cs="Arial"/>
          <w:sz w:val="24"/>
          <w:szCs w:val="52"/>
        </w:rPr>
        <w:t>“</w:t>
      </w:r>
      <w:r w:rsidRPr="00F558FF">
        <w:rPr>
          <w:rFonts w:ascii="Arial" w:hAnsi="Arial" w:cs="Arial"/>
          <w:sz w:val="24"/>
          <w:szCs w:val="52"/>
        </w:rPr>
        <w:t>Today’s nominees have demonstrated a depth of knowledge in securities law and financial markets through their previous experience and body of academic work.</w:t>
      </w:r>
    </w:p>
    <w:p w:rsidR="00F558FF" w:rsidRPr="00F558FF" w:rsidRDefault="00F558FF" w:rsidP="00F558FF">
      <w:pPr>
        <w:spacing w:after="0" w:line="240" w:lineRule="auto"/>
        <w:rPr>
          <w:rFonts w:ascii="Arial" w:hAnsi="Arial" w:cs="Arial"/>
          <w:sz w:val="24"/>
          <w:szCs w:val="52"/>
        </w:rPr>
      </w:pPr>
    </w:p>
    <w:p w:rsidR="00F558FF" w:rsidRPr="00F558FF" w:rsidRDefault="00F558FF" w:rsidP="00F558FF">
      <w:pPr>
        <w:spacing w:after="0" w:line="240" w:lineRule="auto"/>
        <w:rPr>
          <w:rFonts w:ascii="Arial" w:hAnsi="Arial" w:cs="Arial"/>
          <w:sz w:val="24"/>
          <w:szCs w:val="52"/>
        </w:rPr>
      </w:pPr>
      <w:r>
        <w:rPr>
          <w:rFonts w:ascii="Arial" w:hAnsi="Arial" w:cs="Arial"/>
          <w:sz w:val="24"/>
          <w:szCs w:val="52"/>
        </w:rPr>
        <w:lastRenderedPageBreak/>
        <w:t>“</w:t>
      </w:r>
      <w:r w:rsidRPr="00F558FF">
        <w:rPr>
          <w:rFonts w:ascii="Arial" w:hAnsi="Arial" w:cs="Arial"/>
          <w:sz w:val="24"/>
          <w:szCs w:val="52"/>
        </w:rPr>
        <w:t>Ms. Peirce is a senior research fellow at the Mercatus Center at George Mason University and the director of Mercatus’ Financial Markets Working Group.</w:t>
      </w:r>
    </w:p>
    <w:p w:rsidR="00F558FF" w:rsidRPr="00F558FF" w:rsidRDefault="00F558FF" w:rsidP="00F558FF">
      <w:pPr>
        <w:spacing w:after="0" w:line="240" w:lineRule="auto"/>
        <w:rPr>
          <w:rFonts w:ascii="Arial" w:hAnsi="Arial" w:cs="Arial"/>
          <w:sz w:val="24"/>
          <w:szCs w:val="52"/>
        </w:rPr>
      </w:pPr>
    </w:p>
    <w:p w:rsidR="00F558FF" w:rsidRPr="00F558FF" w:rsidRDefault="00F558FF" w:rsidP="00F558FF">
      <w:pPr>
        <w:spacing w:after="0" w:line="240" w:lineRule="auto"/>
        <w:rPr>
          <w:rFonts w:ascii="Arial" w:hAnsi="Arial" w:cs="Arial"/>
          <w:sz w:val="24"/>
          <w:szCs w:val="52"/>
        </w:rPr>
      </w:pPr>
      <w:r>
        <w:rPr>
          <w:rFonts w:ascii="Arial" w:hAnsi="Arial" w:cs="Arial"/>
          <w:sz w:val="24"/>
          <w:szCs w:val="52"/>
        </w:rPr>
        <w:t>“</w:t>
      </w:r>
      <w:r w:rsidRPr="00F558FF">
        <w:rPr>
          <w:rFonts w:ascii="Arial" w:hAnsi="Arial" w:cs="Arial"/>
          <w:sz w:val="24"/>
          <w:szCs w:val="52"/>
        </w:rPr>
        <w:t xml:space="preserve">Before joining Mercatus, Ms. Peirce served on the staff of the Senate Banking Committee under Chairman Shelby, served at the SEC as a staff attorney and as counsel to Commissioner Paul Atkins, and worked as an associate at a Washington, D.C. law firm. </w:t>
      </w:r>
    </w:p>
    <w:p w:rsidR="00F558FF" w:rsidRPr="00F558FF" w:rsidRDefault="00F558FF" w:rsidP="00F558FF">
      <w:pPr>
        <w:spacing w:after="0" w:line="240" w:lineRule="auto"/>
        <w:rPr>
          <w:rFonts w:ascii="Arial" w:hAnsi="Arial" w:cs="Arial"/>
          <w:sz w:val="24"/>
          <w:szCs w:val="52"/>
        </w:rPr>
      </w:pPr>
    </w:p>
    <w:p w:rsidR="00F558FF" w:rsidRPr="00F558FF" w:rsidRDefault="00F558FF" w:rsidP="00F558FF">
      <w:pPr>
        <w:spacing w:after="0" w:line="240" w:lineRule="auto"/>
        <w:rPr>
          <w:rFonts w:ascii="Arial" w:hAnsi="Arial" w:cs="Arial"/>
          <w:sz w:val="24"/>
          <w:szCs w:val="52"/>
        </w:rPr>
      </w:pPr>
      <w:r>
        <w:rPr>
          <w:rFonts w:ascii="Arial" w:hAnsi="Arial" w:cs="Arial"/>
          <w:sz w:val="24"/>
          <w:szCs w:val="52"/>
        </w:rPr>
        <w:t>“</w:t>
      </w:r>
      <w:r w:rsidRPr="00F558FF">
        <w:rPr>
          <w:rFonts w:ascii="Arial" w:hAnsi="Arial" w:cs="Arial"/>
          <w:sz w:val="24"/>
          <w:szCs w:val="52"/>
        </w:rPr>
        <w:t>Mr. Jackson is a Professor of Law and director of the Program on Corporate Law and Policy at Columbia Law School where he has focused on executive compensation and corporate governance matters.</w:t>
      </w:r>
    </w:p>
    <w:p w:rsidR="00F558FF" w:rsidRPr="00F558FF" w:rsidRDefault="00F558FF" w:rsidP="00F558FF">
      <w:pPr>
        <w:spacing w:after="0" w:line="240" w:lineRule="auto"/>
        <w:rPr>
          <w:rFonts w:ascii="Arial" w:hAnsi="Arial" w:cs="Arial"/>
          <w:sz w:val="24"/>
          <w:szCs w:val="52"/>
        </w:rPr>
      </w:pPr>
    </w:p>
    <w:p w:rsidR="00F558FF" w:rsidRPr="00F558FF" w:rsidRDefault="00F558FF" w:rsidP="00F558FF">
      <w:pPr>
        <w:spacing w:after="0" w:line="240" w:lineRule="auto"/>
        <w:rPr>
          <w:rFonts w:ascii="Arial" w:hAnsi="Arial" w:cs="Arial"/>
          <w:sz w:val="24"/>
          <w:szCs w:val="52"/>
        </w:rPr>
      </w:pPr>
      <w:r>
        <w:rPr>
          <w:rFonts w:ascii="Arial" w:hAnsi="Arial" w:cs="Arial"/>
          <w:sz w:val="24"/>
          <w:szCs w:val="52"/>
        </w:rPr>
        <w:t>“</w:t>
      </w:r>
      <w:r w:rsidRPr="00F558FF">
        <w:rPr>
          <w:rFonts w:ascii="Arial" w:hAnsi="Arial" w:cs="Arial"/>
          <w:sz w:val="24"/>
          <w:szCs w:val="52"/>
        </w:rPr>
        <w:t>Prior to joining Columbia in 2010, Mr. Jackson served as a senior policy adviser at the U.S. Department of Treasury in the Office of the Special Master for TARP Executive Compensation, and practiced in the executive compensation department of a New York law firm.</w:t>
      </w:r>
    </w:p>
    <w:p w:rsidR="00F558FF" w:rsidRPr="00F558FF" w:rsidRDefault="00F558FF" w:rsidP="00F558FF">
      <w:pPr>
        <w:spacing w:after="0" w:line="240" w:lineRule="auto"/>
        <w:rPr>
          <w:rFonts w:ascii="Arial" w:hAnsi="Arial" w:cs="Arial"/>
          <w:sz w:val="24"/>
          <w:szCs w:val="52"/>
        </w:rPr>
      </w:pPr>
    </w:p>
    <w:p w:rsidR="00F558FF" w:rsidRPr="00F558FF" w:rsidRDefault="00F558FF" w:rsidP="00F558FF">
      <w:pPr>
        <w:spacing w:after="0" w:line="240" w:lineRule="auto"/>
        <w:rPr>
          <w:rFonts w:ascii="Arial" w:hAnsi="Arial" w:cs="Arial"/>
          <w:sz w:val="24"/>
          <w:szCs w:val="52"/>
        </w:rPr>
      </w:pPr>
      <w:r>
        <w:rPr>
          <w:rFonts w:ascii="Arial" w:hAnsi="Arial" w:cs="Arial"/>
          <w:sz w:val="24"/>
          <w:szCs w:val="52"/>
        </w:rPr>
        <w:t>“</w:t>
      </w:r>
      <w:r w:rsidRPr="00F558FF">
        <w:rPr>
          <w:rFonts w:ascii="Arial" w:hAnsi="Arial" w:cs="Arial"/>
          <w:sz w:val="24"/>
          <w:szCs w:val="52"/>
        </w:rPr>
        <w:t>I look forward to hearing the priorities of each nominee in their respective positions, as well as their thoughts on U.S. capital markets or the production of our nation’s currency.</w:t>
      </w:r>
    </w:p>
    <w:p w:rsidR="00F558FF" w:rsidRPr="00F558FF" w:rsidRDefault="00F558FF" w:rsidP="00F558FF">
      <w:pPr>
        <w:spacing w:after="0" w:line="240" w:lineRule="auto"/>
        <w:rPr>
          <w:rFonts w:ascii="Arial" w:hAnsi="Arial" w:cs="Arial"/>
          <w:sz w:val="24"/>
          <w:szCs w:val="52"/>
        </w:rPr>
      </w:pPr>
    </w:p>
    <w:p w:rsidR="00F558FF" w:rsidRPr="00F558FF" w:rsidRDefault="00F558FF" w:rsidP="00F558FF">
      <w:pPr>
        <w:spacing w:after="0" w:line="240" w:lineRule="auto"/>
        <w:rPr>
          <w:rFonts w:ascii="Arial" w:hAnsi="Arial" w:cs="Arial"/>
          <w:sz w:val="24"/>
          <w:szCs w:val="52"/>
        </w:rPr>
      </w:pPr>
      <w:r>
        <w:rPr>
          <w:rFonts w:ascii="Arial" w:hAnsi="Arial" w:cs="Arial"/>
          <w:sz w:val="24"/>
          <w:szCs w:val="52"/>
        </w:rPr>
        <w:t>“</w:t>
      </w:r>
      <w:r w:rsidRPr="00F558FF">
        <w:rPr>
          <w:rFonts w:ascii="Arial" w:hAnsi="Arial" w:cs="Arial"/>
          <w:sz w:val="24"/>
          <w:szCs w:val="52"/>
        </w:rPr>
        <w:t>Congratulations on your nominations and thank you and your families for your willingness to serve.</w:t>
      </w:r>
      <w:r>
        <w:rPr>
          <w:rFonts w:ascii="Arial" w:hAnsi="Arial" w:cs="Arial"/>
          <w:sz w:val="24"/>
          <w:szCs w:val="52"/>
        </w:rPr>
        <w:t>”</w:t>
      </w:r>
      <w:r w:rsidRPr="00F558FF">
        <w:rPr>
          <w:rFonts w:ascii="Arial" w:hAnsi="Arial" w:cs="Arial"/>
          <w:sz w:val="24"/>
          <w:szCs w:val="52"/>
        </w:rPr>
        <w:t xml:space="preserve"> </w:t>
      </w:r>
    </w:p>
    <w:p w:rsidR="00F558FF" w:rsidRPr="00F558FF" w:rsidRDefault="00F558FF" w:rsidP="00F558FF">
      <w:pPr>
        <w:spacing w:after="0" w:line="240" w:lineRule="auto"/>
        <w:rPr>
          <w:rFonts w:ascii="Arial" w:hAnsi="Arial" w:cs="Arial"/>
          <w:sz w:val="24"/>
          <w:szCs w:val="52"/>
        </w:rPr>
      </w:pPr>
    </w:p>
    <w:p w:rsidR="008345F7" w:rsidRDefault="008345F7" w:rsidP="00D25DA7">
      <w:pPr>
        <w:spacing w:after="0" w:line="240" w:lineRule="auto"/>
        <w:rPr>
          <w:rFonts w:ascii="Arial" w:hAnsi="Arial" w:cs="Arial"/>
          <w:sz w:val="24"/>
          <w:szCs w:val="52"/>
        </w:rPr>
      </w:pPr>
    </w:p>
    <w:p w:rsidR="003410FE" w:rsidRPr="002E01AB" w:rsidRDefault="003410FE" w:rsidP="00D25DA7">
      <w:pPr>
        <w:spacing w:after="0" w:line="240" w:lineRule="auto"/>
        <w:jc w:val="center"/>
        <w:rPr>
          <w:rFonts w:ascii="Arial" w:hAnsi="Arial" w:cs="Arial"/>
          <w:sz w:val="24"/>
          <w:szCs w:val="24"/>
        </w:rPr>
      </w:pPr>
      <w:r>
        <w:rPr>
          <w:rFonts w:ascii="Arial" w:hAnsi="Arial" w:cs="Arial"/>
          <w:sz w:val="24"/>
          <w:szCs w:val="52"/>
        </w:rPr>
        <w:t>###</w:t>
      </w:r>
    </w:p>
    <w:sectPr w:rsidR="003410FE" w:rsidRPr="002E01A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81F" w:rsidRDefault="0077181F" w:rsidP="00C2353A">
      <w:pPr>
        <w:spacing w:after="0" w:line="240" w:lineRule="auto"/>
      </w:pPr>
      <w:r>
        <w:separator/>
      </w:r>
    </w:p>
  </w:endnote>
  <w:endnote w:type="continuationSeparator" w:id="0">
    <w:p w:rsidR="0077181F" w:rsidRDefault="0077181F" w:rsidP="00C2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894853"/>
      <w:docPartObj>
        <w:docPartGallery w:val="Page Numbers (Bottom of Page)"/>
        <w:docPartUnique/>
      </w:docPartObj>
    </w:sdtPr>
    <w:sdtEndPr>
      <w:rPr>
        <w:noProof/>
      </w:rPr>
    </w:sdtEndPr>
    <w:sdtContent>
      <w:p w:rsidR="00A03CAB" w:rsidRDefault="00A03CAB">
        <w:pPr>
          <w:pStyle w:val="Footer"/>
          <w:jc w:val="center"/>
        </w:pPr>
        <w:r>
          <w:fldChar w:fldCharType="begin"/>
        </w:r>
        <w:r>
          <w:instrText xml:space="preserve"> PAGE   \* MERGEFORMAT </w:instrText>
        </w:r>
        <w:r>
          <w:fldChar w:fldCharType="separate"/>
        </w:r>
        <w:r w:rsidR="00A9428C">
          <w:rPr>
            <w:noProof/>
          </w:rPr>
          <w:t>2</w:t>
        </w:r>
        <w:r>
          <w:rPr>
            <w:noProof/>
          </w:rPr>
          <w:fldChar w:fldCharType="end"/>
        </w:r>
      </w:p>
    </w:sdtContent>
  </w:sdt>
  <w:p w:rsidR="00A03CAB" w:rsidRDefault="00A03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81F" w:rsidRDefault="0077181F" w:rsidP="00C2353A">
      <w:pPr>
        <w:spacing w:after="0" w:line="240" w:lineRule="auto"/>
      </w:pPr>
      <w:r>
        <w:separator/>
      </w:r>
    </w:p>
  </w:footnote>
  <w:footnote w:type="continuationSeparator" w:id="0">
    <w:p w:rsidR="0077181F" w:rsidRDefault="0077181F" w:rsidP="00C23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Statement of Senator Mike Crapo</w:t>
    </w:r>
  </w:p>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Committee on Banking, Housing, and Urban Affairs</w:t>
    </w:r>
  </w:p>
  <w:p w:rsidR="00C2353A" w:rsidRDefault="00F558FF" w:rsidP="00C2353A">
    <w:pPr>
      <w:pStyle w:val="Header"/>
      <w:jc w:val="center"/>
      <w:rPr>
        <w:rFonts w:ascii="Arial" w:hAnsi="Arial" w:cs="Arial"/>
        <w:b/>
        <w:sz w:val="28"/>
        <w:szCs w:val="28"/>
      </w:rPr>
    </w:pPr>
    <w:r>
      <w:rPr>
        <w:rFonts w:ascii="Arial" w:hAnsi="Arial" w:cs="Arial"/>
        <w:b/>
        <w:sz w:val="28"/>
        <w:szCs w:val="28"/>
      </w:rPr>
      <w:t>October</w:t>
    </w:r>
    <w:r w:rsidR="003410FE">
      <w:rPr>
        <w:rFonts w:ascii="Arial" w:hAnsi="Arial" w:cs="Arial"/>
        <w:b/>
        <w:sz w:val="28"/>
        <w:szCs w:val="28"/>
      </w:rPr>
      <w:t xml:space="preserve"> </w:t>
    </w:r>
    <w:r>
      <w:rPr>
        <w:rFonts w:ascii="Arial" w:hAnsi="Arial" w:cs="Arial"/>
        <w:b/>
        <w:sz w:val="28"/>
        <w:szCs w:val="28"/>
      </w:rPr>
      <w:t>24</w:t>
    </w:r>
    <w:r w:rsidR="00C2353A" w:rsidRPr="001B5827">
      <w:rPr>
        <w:rFonts w:ascii="Arial" w:hAnsi="Arial" w:cs="Arial"/>
        <w:b/>
        <w:sz w:val="28"/>
        <w:szCs w:val="28"/>
      </w:rPr>
      <w:t>, 2017</w:t>
    </w:r>
  </w:p>
  <w:p w:rsidR="00C2353A" w:rsidRDefault="00C2353A">
    <w:pPr>
      <w:pStyle w:val="Header"/>
    </w:pPr>
  </w:p>
  <w:p w:rsidR="00C2353A" w:rsidRDefault="00C23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61B"/>
    <w:multiLevelType w:val="hybridMultilevel"/>
    <w:tmpl w:val="CD4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96FA1"/>
    <w:multiLevelType w:val="hybridMultilevel"/>
    <w:tmpl w:val="7C647264"/>
    <w:lvl w:ilvl="0" w:tplc="022CB6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C537C"/>
    <w:multiLevelType w:val="hybridMultilevel"/>
    <w:tmpl w:val="03DE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F02EB"/>
    <w:multiLevelType w:val="hybridMultilevel"/>
    <w:tmpl w:val="2EE69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B80F7E"/>
    <w:multiLevelType w:val="hybridMultilevel"/>
    <w:tmpl w:val="FB96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3A"/>
    <w:rsid w:val="000C585D"/>
    <w:rsid w:val="00147D0A"/>
    <w:rsid w:val="00192E82"/>
    <w:rsid w:val="001D167E"/>
    <w:rsid w:val="00217DC8"/>
    <w:rsid w:val="002C06B6"/>
    <w:rsid w:val="002C58FA"/>
    <w:rsid w:val="002C6A5F"/>
    <w:rsid w:val="002D3F57"/>
    <w:rsid w:val="002E01AB"/>
    <w:rsid w:val="003216A6"/>
    <w:rsid w:val="00330EFE"/>
    <w:rsid w:val="003410FE"/>
    <w:rsid w:val="00344EAF"/>
    <w:rsid w:val="003734B1"/>
    <w:rsid w:val="00373CFA"/>
    <w:rsid w:val="00382FFB"/>
    <w:rsid w:val="0038384D"/>
    <w:rsid w:val="003A2781"/>
    <w:rsid w:val="003C78A3"/>
    <w:rsid w:val="003D23EE"/>
    <w:rsid w:val="003E29E5"/>
    <w:rsid w:val="00416AD4"/>
    <w:rsid w:val="00475279"/>
    <w:rsid w:val="00483E87"/>
    <w:rsid w:val="004E029A"/>
    <w:rsid w:val="004E206B"/>
    <w:rsid w:val="00507165"/>
    <w:rsid w:val="00510436"/>
    <w:rsid w:val="00565541"/>
    <w:rsid w:val="005711E5"/>
    <w:rsid w:val="005E373E"/>
    <w:rsid w:val="005F1743"/>
    <w:rsid w:val="00611269"/>
    <w:rsid w:val="00633069"/>
    <w:rsid w:val="0066647A"/>
    <w:rsid w:val="00684C93"/>
    <w:rsid w:val="0069106A"/>
    <w:rsid w:val="006C6E48"/>
    <w:rsid w:val="006E6778"/>
    <w:rsid w:val="0077181F"/>
    <w:rsid w:val="007859C7"/>
    <w:rsid w:val="007D256F"/>
    <w:rsid w:val="007D419A"/>
    <w:rsid w:val="008345F7"/>
    <w:rsid w:val="008A7309"/>
    <w:rsid w:val="00924867"/>
    <w:rsid w:val="00934E1D"/>
    <w:rsid w:val="009563FC"/>
    <w:rsid w:val="009720DA"/>
    <w:rsid w:val="00A03CAB"/>
    <w:rsid w:val="00A16012"/>
    <w:rsid w:val="00A6662F"/>
    <w:rsid w:val="00A72C1D"/>
    <w:rsid w:val="00A81B70"/>
    <w:rsid w:val="00A90008"/>
    <w:rsid w:val="00A9428C"/>
    <w:rsid w:val="00B5336B"/>
    <w:rsid w:val="00B67769"/>
    <w:rsid w:val="00BB0470"/>
    <w:rsid w:val="00BB2301"/>
    <w:rsid w:val="00BC261F"/>
    <w:rsid w:val="00BD0035"/>
    <w:rsid w:val="00C2353A"/>
    <w:rsid w:val="00C805A4"/>
    <w:rsid w:val="00CE2BC5"/>
    <w:rsid w:val="00D25DA7"/>
    <w:rsid w:val="00D608E3"/>
    <w:rsid w:val="00D6444A"/>
    <w:rsid w:val="00DB7416"/>
    <w:rsid w:val="00DC52E1"/>
    <w:rsid w:val="00DF7F67"/>
    <w:rsid w:val="00E24DA6"/>
    <w:rsid w:val="00E47952"/>
    <w:rsid w:val="00E96C31"/>
    <w:rsid w:val="00ED3FEB"/>
    <w:rsid w:val="00F33C14"/>
    <w:rsid w:val="00F4634D"/>
    <w:rsid w:val="00F52AB0"/>
    <w:rsid w:val="00F558FF"/>
    <w:rsid w:val="00FD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552E6-227B-4596-B559-454FA499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53A"/>
  </w:style>
  <w:style w:type="paragraph" w:styleId="Footer">
    <w:name w:val="footer"/>
    <w:basedOn w:val="Normal"/>
    <w:link w:val="FooterChar"/>
    <w:uiPriority w:val="99"/>
    <w:unhideWhenUsed/>
    <w:rsid w:val="00C23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53A"/>
  </w:style>
  <w:style w:type="paragraph" w:styleId="ListParagraph">
    <w:name w:val="List Paragraph"/>
    <w:basedOn w:val="Normal"/>
    <w:uiPriority w:val="34"/>
    <w:qFormat/>
    <w:rsid w:val="00C2353A"/>
    <w:pPr>
      <w:ind w:left="720"/>
      <w:contextualSpacing/>
    </w:pPr>
  </w:style>
  <w:style w:type="paragraph" w:styleId="BalloonText">
    <w:name w:val="Balloon Text"/>
    <w:basedOn w:val="Normal"/>
    <w:link w:val="BalloonTextChar"/>
    <w:uiPriority w:val="99"/>
    <w:semiHidden/>
    <w:unhideWhenUsed/>
    <w:rsid w:val="00383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797">
      <w:bodyDiv w:val="1"/>
      <w:marLeft w:val="0"/>
      <w:marRight w:val="0"/>
      <w:marTop w:val="0"/>
      <w:marBottom w:val="0"/>
      <w:divBdr>
        <w:top w:val="none" w:sz="0" w:space="0" w:color="auto"/>
        <w:left w:val="none" w:sz="0" w:space="0" w:color="auto"/>
        <w:bottom w:val="none" w:sz="0" w:space="0" w:color="auto"/>
        <w:right w:val="none" w:sz="0" w:space="0" w:color="auto"/>
      </w:divBdr>
    </w:div>
    <w:div w:id="133956589">
      <w:bodyDiv w:val="1"/>
      <w:marLeft w:val="0"/>
      <w:marRight w:val="0"/>
      <w:marTop w:val="0"/>
      <w:marBottom w:val="0"/>
      <w:divBdr>
        <w:top w:val="none" w:sz="0" w:space="0" w:color="auto"/>
        <w:left w:val="none" w:sz="0" w:space="0" w:color="auto"/>
        <w:bottom w:val="none" w:sz="0" w:space="0" w:color="auto"/>
        <w:right w:val="none" w:sz="0" w:space="0" w:color="auto"/>
      </w:divBdr>
    </w:div>
    <w:div w:id="212237861">
      <w:bodyDiv w:val="1"/>
      <w:marLeft w:val="0"/>
      <w:marRight w:val="0"/>
      <w:marTop w:val="0"/>
      <w:marBottom w:val="0"/>
      <w:divBdr>
        <w:top w:val="none" w:sz="0" w:space="0" w:color="auto"/>
        <w:left w:val="none" w:sz="0" w:space="0" w:color="auto"/>
        <w:bottom w:val="none" w:sz="0" w:space="0" w:color="auto"/>
        <w:right w:val="none" w:sz="0" w:space="0" w:color="auto"/>
      </w:divBdr>
    </w:div>
    <w:div w:id="385764428">
      <w:bodyDiv w:val="1"/>
      <w:marLeft w:val="0"/>
      <w:marRight w:val="0"/>
      <w:marTop w:val="0"/>
      <w:marBottom w:val="0"/>
      <w:divBdr>
        <w:top w:val="none" w:sz="0" w:space="0" w:color="auto"/>
        <w:left w:val="none" w:sz="0" w:space="0" w:color="auto"/>
        <w:bottom w:val="none" w:sz="0" w:space="0" w:color="auto"/>
        <w:right w:val="none" w:sz="0" w:space="0" w:color="auto"/>
      </w:divBdr>
    </w:div>
    <w:div w:id="834225827">
      <w:bodyDiv w:val="1"/>
      <w:marLeft w:val="0"/>
      <w:marRight w:val="0"/>
      <w:marTop w:val="0"/>
      <w:marBottom w:val="0"/>
      <w:divBdr>
        <w:top w:val="none" w:sz="0" w:space="0" w:color="auto"/>
        <w:left w:val="none" w:sz="0" w:space="0" w:color="auto"/>
        <w:bottom w:val="none" w:sz="0" w:space="0" w:color="auto"/>
        <w:right w:val="none" w:sz="0" w:space="0" w:color="auto"/>
      </w:divBdr>
    </w:div>
    <w:div w:id="893085977">
      <w:bodyDiv w:val="1"/>
      <w:marLeft w:val="0"/>
      <w:marRight w:val="0"/>
      <w:marTop w:val="0"/>
      <w:marBottom w:val="0"/>
      <w:divBdr>
        <w:top w:val="none" w:sz="0" w:space="0" w:color="auto"/>
        <w:left w:val="none" w:sz="0" w:space="0" w:color="auto"/>
        <w:bottom w:val="none" w:sz="0" w:space="0" w:color="auto"/>
        <w:right w:val="none" w:sz="0" w:space="0" w:color="auto"/>
      </w:divBdr>
    </w:div>
    <w:div w:id="1102604425">
      <w:bodyDiv w:val="1"/>
      <w:marLeft w:val="0"/>
      <w:marRight w:val="0"/>
      <w:marTop w:val="0"/>
      <w:marBottom w:val="0"/>
      <w:divBdr>
        <w:top w:val="none" w:sz="0" w:space="0" w:color="auto"/>
        <w:left w:val="none" w:sz="0" w:space="0" w:color="auto"/>
        <w:bottom w:val="none" w:sz="0" w:space="0" w:color="auto"/>
        <w:right w:val="none" w:sz="0" w:space="0" w:color="auto"/>
      </w:divBdr>
    </w:div>
    <w:div w:id="1158426178">
      <w:bodyDiv w:val="1"/>
      <w:marLeft w:val="0"/>
      <w:marRight w:val="0"/>
      <w:marTop w:val="0"/>
      <w:marBottom w:val="0"/>
      <w:divBdr>
        <w:top w:val="none" w:sz="0" w:space="0" w:color="auto"/>
        <w:left w:val="none" w:sz="0" w:space="0" w:color="auto"/>
        <w:bottom w:val="none" w:sz="0" w:space="0" w:color="auto"/>
        <w:right w:val="none" w:sz="0" w:space="0" w:color="auto"/>
      </w:divBdr>
    </w:div>
    <w:div w:id="1222986082">
      <w:bodyDiv w:val="1"/>
      <w:marLeft w:val="0"/>
      <w:marRight w:val="0"/>
      <w:marTop w:val="0"/>
      <w:marBottom w:val="0"/>
      <w:divBdr>
        <w:top w:val="none" w:sz="0" w:space="0" w:color="auto"/>
        <w:left w:val="none" w:sz="0" w:space="0" w:color="auto"/>
        <w:bottom w:val="none" w:sz="0" w:space="0" w:color="auto"/>
        <w:right w:val="none" w:sz="0" w:space="0" w:color="auto"/>
      </w:divBdr>
    </w:div>
    <w:div w:id="1308627360">
      <w:bodyDiv w:val="1"/>
      <w:marLeft w:val="0"/>
      <w:marRight w:val="0"/>
      <w:marTop w:val="0"/>
      <w:marBottom w:val="0"/>
      <w:divBdr>
        <w:top w:val="none" w:sz="0" w:space="0" w:color="auto"/>
        <w:left w:val="none" w:sz="0" w:space="0" w:color="auto"/>
        <w:bottom w:val="none" w:sz="0" w:space="0" w:color="auto"/>
        <w:right w:val="none" w:sz="0" w:space="0" w:color="auto"/>
      </w:divBdr>
    </w:div>
    <w:div w:id="1415515145">
      <w:bodyDiv w:val="1"/>
      <w:marLeft w:val="0"/>
      <w:marRight w:val="0"/>
      <w:marTop w:val="0"/>
      <w:marBottom w:val="0"/>
      <w:divBdr>
        <w:top w:val="none" w:sz="0" w:space="0" w:color="auto"/>
        <w:left w:val="none" w:sz="0" w:space="0" w:color="auto"/>
        <w:bottom w:val="none" w:sz="0" w:space="0" w:color="auto"/>
        <w:right w:val="none" w:sz="0" w:space="0" w:color="auto"/>
      </w:divBdr>
    </w:div>
    <w:div w:id="1472357334">
      <w:bodyDiv w:val="1"/>
      <w:marLeft w:val="0"/>
      <w:marRight w:val="0"/>
      <w:marTop w:val="0"/>
      <w:marBottom w:val="0"/>
      <w:divBdr>
        <w:top w:val="none" w:sz="0" w:space="0" w:color="auto"/>
        <w:left w:val="none" w:sz="0" w:space="0" w:color="auto"/>
        <w:bottom w:val="none" w:sz="0" w:space="0" w:color="auto"/>
        <w:right w:val="none" w:sz="0" w:space="0" w:color="auto"/>
      </w:divBdr>
    </w:div>
    <w:div w:id="1653212679">
      <w:bodyDiv w:val="1"/>
      <w:marLeft w:val="0"/>
      <w:marRight w:val="0"/>
      <w:marTop w:val="0"/>
      <w:marBottom w:val="0"/>
      <w:divBdr>
        <w:top w:val="none" w:sz="0" w:space="0" w:color="auto"/>
        <w:left w:val="none" w:sz="0" w:space="0" w:color="auto"/>
        <w:bottom w:val="none" w:sz="0" w:space="0" w:color="auto"/>
        <w:right w:val="none" w:sz="0" w:space="0" w:color="auto"/>
      </w:divBdr>
    </w:div>
    <w:div w:id="1794900441">
      <w:bodyDiv w:val="1"/>
      <w:marLeft w:val="0"/>
      <w:marRight w:val="0"/>
      <w:marTop w:val="0"/>
      <w:marBottom w:val="0"/>
      <w:divBdr>
        <w:top w:val="none" w:sz="0" w:space="0" w:color="auto"/>
        <w:left w:val="none" w:sz="0" w:space="0" w:color="auto"/>
        <w:bottom w:val="none" w:sz="0" w:space="0" w:color="auto"/>
        <w:right w:val="none" w:sz="0" w:space="0" w:color="auto"/>
      </w:divBdr>
    </w:div>
    <w:div w:id="1872497186">
      <w:bodyDiv w:val="1"/>
      <w:marLeft w:val="0"/>
      <w:marRight w:val="0"/>
      <w:marTop w:val="0"/>
      <w:marBottom w:val="0"/>
      <w:divBdr>
        <w:top w:val="none" w:sz="0" w:space="0" w:color="auto"/>
        <w:left w:val="none" w:sz="0" w:space="0" w:color="auto"/>
        <w:bottom w:val="none" w:sz="0" w:space="0" w:color="auto"/>
        <w:right w:val="none" w:sz="0" w:space="0" w:color="auto"/>
      </w:divBdr>
    </w:div>
    <w:div w:id="200234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03B88-448A-4A40-9864-1A837D74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Jared (Banking)</dc:creator>
  <cp:keywords/>
  <dc:description/>
  <cp:lastModifiedBy>Ratliff, Dawn (Banking)</cp:lastModifiedBy>
  <cp:revision>2</cp:revision>
  <cp:lastPrinted>2017-10-23T21:55:00Z</cp:lastPrinted>
  <dcterms:created xsi:type="dcterms:W3CDTF">2017-10-23T21:55:00Z</dcterms:created>
  <dcterms:modified xsi:type="dcterms:W3CDTF">2017-10-23T21:55:00Z</dcterms:modified>
</cp:coreProperties>
</file>