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9A" w:rsidRPr="00600CE1" w:rsidRDefault="007D419A" w:rsidP="007D419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"/>
        </w:rPr>
      </w:pPr>
      <w:bookmarkStart w:id="0" w:name="_GoBack"/>
      <w:bookmarkEnd w:id="0"/>
      <w:r w:rsidRPr="00600CE1">
        <w:rPr>
          <w:rFonts w:ascii="Arial" w:hAnsi="Arial" w:cs="Arial"/>
          <w:b/>
          <w:sz w:val="32"/>
          <w:szCs w:val="24"/>
          <w:lang w:val="en"/>
        </w:rPr>
        <w:t xml:space="preserve">Crapo Statement at </w:t>
      </w:r>
      <w:r w:rsidR="00934E1D" w:rsidRPr="00600CE1">
        <w:rPr>
          <w:rFonts w:ascii="Arial" w:hAnsi="Arial" w:cs="Arial"/>
          <w:b/>
          <w:sz w:val="32"/>
          <w:szCs w:val="24"/>
          <w:lang w:val="en"/>
        </w:rPr>
        <w:t>Housing Finance Hearing</w:t>
      </w:r>
    </w:p>
    <w:p w:rsidR="007D419A" w:rsidRPr="007D419A" w:rsidRDefault="007D419A" w:rsidP="007D419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"/>
        </w:rPr>
      </w:pPr>
    </w:p>
    <w:p w:rsidR="002D3F57" w:rsidRPr="002E01AB" w:rsidRDefault="002D3F57" w:rsidP="002E01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01AB">
        <w:rPr>
          <w:rFonts w:ascii="Arial" w:hAnsi="Arial" w:cs="Arial"/>
          <w:sz w:val="24"/>
          <w:szCs w:val="24"/>
          <w:lang w:val="en"/>
        </w:rPr>
        <w:t xml:space="preserve">WASHINGTON – U.S. Senator Mike Crapo (R-Idaho), Chairman of the United States Senate Committee on Banking, Housing and Urban Affairs, today delivered the following opening remarks during a full committee </w:t>
      </w:r>
      <w:r w:rsidR="00510436" w:rsidRPr="002E01AB">
        <w:rPr>
          <w:rFonts w:ascii="Arial" w:hAnsi="Arial" w:cs="Arial"/>
          <w:sz w:val="24"/>
          <w:szCs w:val="24"/>
          <w:lang w:val="en"/>
        </w:rPr>
        <w:t>hearing entitled: “</w:t>
      </w:r>
      <w:r w:rsidR="003379E3">
        <w:rPr>
          <w:rFonts w:ascii="Arial" w:hAnsi="Arial" w:cs="Arial"/>
          <w:sz w:val="24"/>
          <w:szCs w:val="24"/>
          <w:lang w:val="en"/>
        </w:rPr>
        <w:t xml:space="preserve">Principles of Housing Finance Reform.” </w:t>
      </w:r>
    </w:p>
    <w:p w:rsidR="002D3F57" w:rsidRPr="002E01AB" w:rsidRDefault="002D3F57" w:rsidP="002E01A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2D3F57" w:rsidRPr="002E01AB" w:rsidRDefault="002D3F57" w:rsidP="002E01A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E01AB">
        <w:rPr>
          <w:rFonts w:ascii="Arial" w:hAnsi="Arial" w:cs="Arial"/>
          <w:sz w:val="24"/>
          <w:szCs w:val="24"/>
          <w:lang w:val="en"/>
        </w:rPr>
        <w:t xml:space="preserve">The text of Chairman Crapo’s remarks, as prepared, is below. </w:t>
      </w:r>
    </w:p>
    <w:p w:rsidR="002D3F57" w:rsidRPr="002E01AB" w:rsidRDefault="002D3F57" w:rsidP="002E0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Today, the Committee will discuss and receive testimony on important principles of housing finance reform. 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Reforming the housing finance system is one of my key priorities this Congress.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I have repeatedly stated that the status quo is not a viable option.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In September of 2008, Fannie Mae and Freddie Mac were placed into conservatorship.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Nearly nine years later, the two enterprises remain in limbo.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Today, Fannie and Freddie, along with FHA, dominate the mortgage market. 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Approximately 70 percent of mortgages are backed by the federal government, and the largest buyer of mortgage backed securities is the Federal Reserve.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Fannie and Freddie are currently earning profits, but if the housing market experiences a downturn, and at some point it will, taxpayers could again be on the hook for many billions of dollars.  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Reform is urgently needed, and the Committee is actively exploring a variety of options.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There are a number of principles that I believe share bipartisan support that we will explore further today.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We must preserve the to-be-announced market and an affordable, accessible 30-year fixed rate mortgage.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>We need multiple levels of taxpayer protection standing in front of any government guarantee, including</w:t>
      </w:r>
      <w:r>
        <w:rPr>
          <w:rFonts w:ascii="Arial" w:hAnsi="Arial" w:cs="Arial"/>
          <w:sz w:val="24"/>
          <w:szCs w:val="24"/>
        </w:rPr>
        <w:t xml:space="preserve"> down payments, </w:t>
      </w:r>
      <w:r w:rsidRPr="003379E3">
        <w:rPr>
          <w:rFonts w:ascii="Arial" w:hAnsi="Arial" w:cs="Arial"/>
          <w:sz w:val="24"/>
          <w:szCs w:val="24"/>
        </w:rPr>
        <w:t>loan-level private ins</w:t>
      </w:r>
      <w:r>
        <w:rPr>
          <w:rFonts w:ascii="Arial" w:hAnsi="Arial" w:cs="Arial"/>
          <w:sz w:val="24"/>
          <w:szCs w:val="24"/>
        </w:rPr>
        <w:t xml:space="preserve">urance, and </w:t>
      </w:r>
      <w:r w:rsidRPr="003379E3">
        <w:rPr>
          <w:rFonts w:ascii="Arial" w:hAnsi="Arial" w:cs="Arial"/>
          <w:sz w:val="24"/>
          <w:szCs w:val="24"/>
        </w:rPr>
        <w:t xml:space="preserve">substantial, robust, loss-absorbing private capital at guarantors comparable to the amount of capital maintained by global systemically important banks.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</w:t>
      </w:r>
      <w:r w:rsidRPr="003379E3">
        <w:rPr>
          <w:rFonts w:ascii="Arial" w:hAnsi="Arial" w:cs="Arial"/>
          <w:sz w:val="24"/>
          <w:szCs w:val="24"/>
        </w:rPr>
        <w:t xml:space="preserve">Strong capital is essential to ensure that guarantors and other market participants can withstand market downturns.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We must ensure that small lenders have a level playing field when accessing the secondary market.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The existing multifamily programs at Fannie and Freddie, which performed well through the crisis and already involve meaningful risk-sharing with the private sector, should be preserved in some form as options in a future system. 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And importantly, the transition to a new system should be orderly and deliberate, and should utilize existing market infrastructure where possible. 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Additionally, we will explore some other concepts that could play a role in reform efforts.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One interesting idea is to securitize conventional mortgages with a </w:t>
      </w:r>
      <w:proofErr w:type="spellStart"/>
      <w:r w:rsidRPr="003379E3">
        <w:rPr>
          <w:rFonts w:ascii="Arial" w:hAnsi="Arial" w:cs="Arial"/>
          <w:sz w:val="24"/>
          <w:szCs w:val="24"/>
        </w:rPr>
        <w:t>Ginnie</w:t>
      </w:r>
      <w:proofErr w:type="spellEnd"/>
      <w:r w:rsidRPr="003379E3">
        <w:rPr>
          <w:rFonts w:ascii="Arial" w:hAnsi="Arial" w:cs="Arial"/>
          <w:sz w:val="24"/>
          <w:szCs w:val="24"/>
        </w:rPr>
        <w:t xml:space="preserve"> Mae wrap. 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One of our witnesses, Mr. DeMarco, co-authored a paper suggesting one way to do that.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Another important issue to address is how to foster competition among guarantors, to avoid the pre-crisis duopoly of two too-big-to-fail financial institutions.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We also may want to consider the role FHA plays in the housing finance system, and what reforms to FHA may be necessary as we work to establish a new system. 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A housing finance system dependent on two government sponsored enterprises in perpetual conservatorship is not the solution.   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Recapitalizing the enterprises and releasing them back into the market without significant reforms is also not a solution. 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The current system is not in the best interest of consumers, taxpayers, investors, lenders, and the broader economy.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Three years ago, a bipartisan group of Senators passed a housing finance reform bill in this Committee.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 xml:space="preserve">We have an opportunity now to build on that effort and create a broader coalition of Republicans and Democrats to pass a bill into law. </w:t>
      </w:r>
    </w:p>
    <w:p w:rsidR="003379E3" w:rsidRPr="003379E3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E1D" w:rsidRPr="00934E1D" w:rsidRDefault="003379E3" w:rsidP="003379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79E3">
        <w:rPr>
          <w:rFonts w:ascii="Arial" w:hAnsi="Arial" w:cs="Arial"/>
          <w:sz w:val="24"/>
          <w:szCs w:val="24"/>
        </w:rPr>
        <w:t>I look forward to working with the other members of this Committee, and our witnesses today, throughout this process.</w:t>
      </w:r>
      <w:r>
        <w:rPr>
          <w:rFonts w:ascii="Arial" w:hAnsi="Arial" w:cs="Arial"/>
          <w:sz w:val="24"/>
          <w:szCs w:val="24"/>
        </w:rPr>
        <w:t>”</w:t>
      </w:r>
      <w:r w:rsidRPr="003379E3">
        <w:rPr>
          <w:rFonts w:ascii="Arial" w:hAnsi="Arial" w:cs="Arial"/>
          <w:sz w:val="24"/>
          <w:szCs w:val="24"/>
        </w:rPr>
        <w:t xml:space="preserve"> </w:t>
      </w:r>
      <w:r w:rsidR="00934E1D" w:rsidRPr="00934E1D">
        <w:rPr>
          <w:rFonts w:ascii="Arial" w:hAnsi="Arial" w:cs="Arial"/>
          <w:sz w:val="24"/>
          <w:szCs w:val="24"/>
        </w:rPr>
        <w:t xml:space="preserve"> </w:t>
      </w:r>
    </w:p>
    <w:p w:rsidR="00934E1D" w:rsidRDefault="00934E1D" w:rsidP="002E01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44A" w:rsidRPr="002E01AB" w:rsidRDefault="002E01AB" w:rsidP="002E01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</w:t>
      </w:r>
      <w:r w:rsidR="00DC52E1" w:rsidRPr="002E01AB">
        <w:rPr>
          <w:rFonts w:ascii="Arial" w:hAnsi="Arial" w:cs="Arial"/>
          <w:sz w:val="24"/>
          <w:szCs w:val="24"/>
        </w:rPr>
        <w:t>##</w:t>
      </w:r>
    </w:p>
    <w:sectPr w:rsidR="00D6444A" w:rsidRPr="002E01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D3" w:rsidRDefault="00CD3CD3" w:rsidP="00C2353A">
      <w:pPr>
        <w:spacing w:after="0" w:line="240" w:lineRule="auto"/>
      </w:pPr>
      <w:r>
        <w:separator/>
      </w:r>
    </w:p>
  </w:endnote>
  <w:endnote w:type="continuationSeparator" w:id="0">
    <w:p w:rsidR="00CD3CD3" w:rsidRDefault="00CD3CD3" w:rsidP="00C2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894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CAB" w:rsidRDefault="00A03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F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3CAB" w:rsidRDefault="00A03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D3" w:rsidRDefault="00CD3CD3" w:rsidP="00C2353A">
      <w:pPr>
        <w:spacing w:after="0" w:line="240" w:lineRule="auto"/>
      </w:pPr>
      <w:r>
        <w:separator/>
      </w:r>
    </w:p>
  </w:footnote>
  <w:footnote w:type="continuationSeparator" w:id="0">
    <w:p w:rsidR="00CD3CD3" w:rsidRDefault="00CD3CD3" w:rsidP="00C2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Statement of Senator Mike Crapo</w:t>
    </w:r>
  </w:p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Committee on Banking, Housing, and Urban Affairs</w:t>
    </w:r>
  </w:p>
  <w:p w:rsidR="00C2353A" w:rsidRDefault="003379E3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June 29</w:t>
    </w:r>
    <w:r w:rsidR="00C2353A" w:rsidRPr="001B5827">
      <w:rPr>
        <w:rFonts w:ascii="Arial" w:hAnsi="Arial" w:cs="Arial"/>
        <w:b/>
        <w:sz w:val="28"/>
        <w:szCs w:val="28"/>
      </w:rPr>
      <w:t>, 2017</w:t>
    </w:r>
  </w:p>
  <w:p w:rsidR="00C2353A" w:rsidRDefault="00C2353A">
    <w:pPr>
      <w:pStyle w:val="Header"/>
    </w:pPr>
  </w:p>
  <w:p w:rsidR="00C2353A" w:rsidRDefault="00C23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61B"/>
    <w:multiLevelType w:val="hybridMultilevel"/>
    <w:tmpl w:val="CD44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6FA1"/>
    <w:multiLevelType w:val="hybridMultilevel"/>
    <w:tmpl w:val="7C647264"/>
    <w:lvl w:ilvl="0" w:tplc="022CB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37C"/>
    <w:multiLevelType w:val="hybridMultilevel"/>
    <w:tmpl w:val="03DE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3A"/>
    <w:rsid w:val="00147D0A"/>
    <w:rsid w:val="00192E82"/>
    <w:rsid w:val="001D167E"/>
    <w:rsid w:val="002C06B6"/>
    <w:rsid w:val="002C6A5F"/>
    <w:rsid w:val="002D3F57"/>
    <w:rsid w:val="002E01AB"/>
    <w:rsid w:val="003216A6"/>
    <w:rsid w:val="00330EFE"/>
    <w:rsid w:val="003379E3"/>
    <w:rsid w:val="00344EAF"/>
    <w:rsid w:val="003734B1"/>
    <w:rsid w:val="00373CFA"/>
    <w:rsid w:val="00382FFB"/>
    <w:rsid w:val="0038384D"/>
    <w:rsid w:val="003C78A3"/>
    <w:rsid w:val="003E29E5"/>
    <w:rsid w:val="00483E87"/>
    <w:rsid w:val="004E029A"/>
    <w:rsid w:val="004E206B"/>
    <w:rsid w:val="00510436"/>
    <w:rsid w:val="005E1FE4"/>
    <w:rsid w:val="005F1743"/>
    <w:rsid w:val="00600CE1"/>
    <w:rsid w:val="00611269"/>
    <w:rsid w:val="00633069"/>
    <w:rsid w:val="0066647A"/>
    <w:rsid w:val="00684C93"/>
    <w:rsid w:val="006C6E48"/>
    <w:rsid w:val="007D419A"/>
    <w:rsid w:val="008808C0"/>
    <w:rsid w:val="008A7309"/>
    <w:rsid w:val="00934E1D"/>
    <w:rsid w:val="009563FC"/>
    <w:rsid w:val="00961F8A"/>
    <w:rsid w:val="009720DA"/>
    <w:rsid w:val="00A03CAB"/>
    <w:rsid w:val="00A6662F"/>
    <w:rsid w:val="00A90008"/>
    <w:rsid w:val="00B5336B"/>
    <w:rsid w:val="00B67769"/>
    <w:rsid w:val="00BB2301"/>
    <w:rsid w:val="00BD0035"/>
    <w:rsid w:val="00C2353A"/>
    <w:rsid w:val="00C805A4"/>
    <w:rsid w:val="00CD3CD3"/>
    <w:rsid w:val="00D6444A"/>
    <w:rsid w:val="00DB7416"/>
    <w:rsid w:val="00DC52E1"/>
    <w:rsid w:val="00E24DA6"/>
    <w:rsid w:val="00E47952"/>
    <w:rsid w:val="00FD582B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552E6-227B-4596-B559-454FA499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53A"/>
  </w:style>
  <w:style w:type="paragraph" w:styleId="Footer">
    <w:name w:val="footer"/>
    <w:basedOn w:val="Normal"/>
    <w:link w:val="Foot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53A"/>
  </w:style>
  <w:style w:type="paragraph" w:styleId="ListParagraph">
    <w:name w:val="List Paragraph"/>
    <w:basedOn w:val="Normal"/>
    <w:uiPriority w:val="34"/>
    <w:qFormat/>
    <w:rsid w:val="00C23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Jared (Banking)</dc:creator>
  <cp:keywords/>
  <dc:description/>
  <cp:lastModifiedBy>Critchfield, Amanda (Banking)</cp:lastModifiedBy>
  <cp:revision>4</cp:revision>
  <cp:lastPrinted>2017-03-22T19:17:00Z</cp:lastPrinted>
  <dcterms:created xsi:type="dcterms:W3CDTF">2017-06-28T14:00:00Z</dcterms:created>
  <dcterms:modified xsi:type="dcterms:W3CDTF">2017-06-29T13:58:00Z</dcterms:modified>
</cp:coreProperties>
</file>